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D96D" w14:textId="692DAE2B" w:rsidR="00317CA3" w:rsidRDefault="00317CA3"/>
    <w:p w14:paraId="187F934C" w14:textId="77777777" w:rsidR="00317CA3" w:rsidRDefault="00317CA3"/>
    <w:tbl>
      <w:tblPr>
        <w:tblW w:w="9928" w:type="dxa"/>
        <w:tblInd w:w="-147" w:type="dxa"/>
        <w:tblCellMar>
          <w:left w:w="10" w:type="dxa"/>
          <w:right w:w="10" w:type="dxa"/>
        </w:tblCellMar>
        <w:tblLook w:val="0000" w:firstRow="0" w:lastRow="0" w:firstColumn="0" w:lastColumn="0" w:noHBand="0" w:noVBand="0"/>
      </w:tblPr>
      <w:tblGrid>
        <w:gridCol w:w="3833"/>
        <w:gridCol w:w="6095"/>
      </w:tblGrid>
      <w:tr w:rsidR="007F284E" w:rsidRPr="00951D75" w14:paraId="26FD58F7" w14:textId="77777777" w:rsidTr="00446E41">
        <w:tc>
          <w:tcPr>
            <w:tcW w:w="3833" w:type="dxa"/>
            <w:shd w:val="clear" w:color="auto" w:fill="auto"/>
            <w:tcMar>
              <w:top w:w="0" w:type="dxa"/>
              <w:left w:w="108" w:type="dxa"/>
              <w:bottom w:w="0" w:type="dxa"/>
              <w:right w:w="108" w:type="dxa"/>
            </w:tcMar>
          </w:tcPr>
          <w:p w14:paraId="259A0092" w14:textId="77777777" w:rsidR="007F284E" w:rsidRPr="00951D75" w:rsidRDefault="007F284E" w:rsidP="00951D75">
            <w:pPr>
              <w:autoSpaceDN w:val="0"/>
              <w:spacing w:after="0" w:line="240" w:lineRule="auto"/>
              <w:rPr>
                <w:rFonts w:ascii="Marianne" w:eastAsia="Andale Sans UI" w:hAnsi="Marianne" w:cs="Tahoma"/>
                <w:kern w:val="3"/>
                <w:sz w:val="24"/>
                <w:szCs w:val="24"/>
                <w:lang w:eastAsia="fr-FR"/>
              </w:rPr>
            </w:pPr>
            <w:r w:rsidRPr="00951D75">
              <w:rPr>
                <w:rFonts w:ascii="Marianne" w:eastAsia="Calibri" w:hAnsi="Marianne" w:cs="Arial"/>
                <w:b/>
                <w:noProof/>
                <w:lang w:val="en-US"/>
              </w:rPr>
              <w:drawing>
                <wp:inline distT="0" distB="0" distL="0" distR="0" wp14:anchorId="2C55D5D2" wp14:editId="73F8A783">
                  <wp:extent cx="1003297" cy="1009653"/>
                  <wp:effectExtent l="0" t="0" r="6353" b="0"/>
                  <wp:docPr id="1" name="Image 1" descr="Logo pref93_Papier en te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03297" cy="1009653"/>
                          </a:xfrm>
                          <a:prstGeom prst="rect">
                            <a:avLst/>
                          </a:prstGeom>
                          <a:noFill/>
                          <a:ln>
                            <a:noFill/>
                            <a:prstDash/>
                          </a:ln>
                        </pic:spPr>
                      </pic:pic>
                    </a:graphicData>
                  </a:graphic>
                </wp:inline>
              </w:drawing>
            </w:r>
          </w:p>
        </w:tc>
        <w:tc>
          <w:tcPr>
            <w:tcW w:w="6095" w:type="dxa"/>
            <w:shd w:val="clear" w:color="auto" w:fill="auto"/>
            <w:tcMar>
              <w:top w:w="0" w:type="dxa"/>
              <w:left w:w="108" w:type="dxa"/>
              <w:bottom w:w="0" w:type="dxa"/>
              <w:right w:w="108" w:type="dxa"/>
            </w:tcMar>
          </w:tcPr>
          <w:p w14:paraId="2014B496" w14:textId="77777777" w:rsidR="007F284E" w:rsidRPr="00951D75" w:rsidRDefault="007F284E" w:rsidP="00951D75">
            <w:pPr>
              <w:autoSpaceDN w:val="0"/>
              <w:spacing w:after="0" w:line="216" w:lineRule="auto"/>
              <w:ind w:left="-682"/>
              <w:jc w:val="right"/>
              <w:rPr>
                <w:rFonts w:ascii="Marianne" w:eastAsia="Calibri" w:hAnsi="Marianne" w:cs="Arial"/>
                <w:i/>
                <w:sz w:val="40"/>
                <w:szCs w:val="40"/>
              </w:rPr>
            </w:pPr>
          </w:p>
          <w:p w14:paraId="515E14EA" w14:textId="77777777" w:rsidR="00951D75" w:rsidRPr="00951D75" w:rsidRDefault="00951D75" w:rsidP="00951D75">
            <w:pPr>
              <w:spacing w:after="0" w:line="216" w:lineRule="auto"/>
              <w:jc w:val="right"/>
              <w:rPr>
                <w:rFonts w:ascii="Marianne" w:hAnsi="Marianne"/>
                <w:b/>
                <w:sz w:val="28"/>
                <w:szCs w:val="28"/>
              </w:rPr>
            </w:pPr>
            <w:r w:rsidRPr="00951D75">
              <w:rPr>
                <w:rFonts w:ascii="Marianne" w:hAnsi="Marianne"/>
                <w:b/>
                <w:sz w:val="28"/>
                <w:szCs w:val="28"/>
              </w:rPr>
              <w:t xml:space="preserve">Sous-préfecture de Saint Denis </w:t>
            </w:r>
          </w:p>
          <w:p w14:paraId="77D7A5B7" w14:textId="77777777" w:rsidR="007F284E" w:rsidRPr="00951D75" w:rsidRDefault="007F284E" w:rsidP="00951D75">
            <w:pPr>
              <w:autoSpaceDN w:val="0"/>
              <w:spacing w:after="0" w:line="216" w:lineRule="auto"/>
              <w:ind w:left="-682"/>
              <w:jc w:val="right"/>
              <w:rPr>
                <w:rFonts w:ascii="Marianne" w:eastAsia="Calibri" w:hAnsi="Marianne" w:cs="Arial"/>
                <w:i/>
                <w:sz w:val="40"/>
                <w:szCs w:val="40"/>
              </w:rPr>
            </w:pPr>
          </w:p>
        </w:tc>
      </w:tr>
    </w:tbl>
    <w:p w14:paraId="604ABC64" w14:textId="62DA1825" w:rsidR="007F284E" w:rsidRPr="00951D75" w:rsidRDefault="007F284E" w:rsidP="00951D75">
      <w:pPr>
        <w:autoSpaceDN w:val="0"/>
        <w:spacing w:after="0" w:line="251" w:lineRule="auto"/>
        <w:ind w:left="4248" w:firstLine="708"/>
        <w:jc w:val="center"/>
        <w:rPr>
          <w:rFonts w:ascii="Marianne" w:eastAsia="Calibri" w:hAnsi="Marianne" w:cs="Arial"/>
        </w:rPr>
      </w:pPr>
    </w:p>
    <w:p w14:paraId="2E2A3F2A" w14:textId="77777777" w:rsidR="007F284E" w:rsidRPr="00951D75" w:rsidRDefault="007F284E" w:rsidP="00951D75">
      <w:pPr>
        <w:spacing w:after="0"/>
        <w:rPr>
          <w:rFonts w:ascii="Marianne" w:hAnsi="Marianne"/>
          <w:b/>
          <w:u w:val="single"/>
        </w:rPr>
      </w:pPr>
    </w:p>
    <w:p w14:paraId="2E055775" w14:textId="39BD7871" w:rsidR="001E1D39" w:rsidRPr="00951D75" w:rsidRDefault="00ED60A6" w:rsidP="00951D75">
      <w:pPr>
        <w:spacing w:after="0"/>
        <w:jc w:val="center"/>
        <w:rPr>
          <w:rFonts w:ascii="Marianne" w:hAnsi="Marianne"/>
          <w:b/>
          <w:sz w:val="28"/>
          <w:szCs w:val="28"/>
        </w:rPr>
      </w:pPr>
      <w:r w:rsidRPr="00951D75">
        <w:rPr>
          <w:rFonts w:ascii="Marianne" w:hAnsi="Marianne"/>
          <w:b/>
          <w:sz w:val="28"/>
          <w:szCs w:val="28"/>
        </w:rPr>
        <w:t>C</w:t>
      </w:r>
      <w:r w:rsidR="00276BC5" w:rsidRPr="00951D75">
        <w:rPr>
          <w:rFonts w:ascii="Marianne" w:hAnsi="Marianne"/>
          <w:b/>
          <w:sz w:val="28"/>
          <w:szCs w:val="28"/>
        </w:rPr>
        <w:t>adrage Administratif</w:t>
      </w:r>
    </w:p>
    <w:p w14:paraId="15C3BE74" w14:textId="77777777" w:rsidR="002F288B" w:rsidRPr="00951D75" w:rsidRDefault="002F288B" w:rsidP="00951D75">
      <w:pPr>
        <w:spacing w:after="0"/>
        <w:jc w:val="center"/>
        <w:rPr>
          <w:rFonts w:ascii="Marianne" w:hAnsi="Marianne"/>
          <w:b/>
          <w:sz w:val="24"/>
          <w:szCs w:val="24"/>
          <w:u w:val="single"/>
        </w:rPr>
      </w:pPr>
    </w:p>
    <w:p w14:paraId="2C12CCFB" w14:textId="20E71BA0" w:rsidR="00276BC5" w:rsidRPr="00951D75" w:rsidRDefault="00276BC5" w:rsidP="00951D75">
      <w:pPr>
        <w:pStyle w:val="Paragraphedeliste"/>
        <w:numPr>
          <w:ilvl w:val="0"/>
          <w:numId w:val="5"/>
        </w:numPr>
        <w:spacing w:after="0"/>
        <w:jc w:val="both"/>
        <w:rPr>
          <w:rFonts w:ascii="Marianne" w:hAnsi="Marianne"/>
          <w:b/>
          <w:i/>
          <w:sz w:val="20"/>
          <w:szCs w:val="20"/>
        </w:rPr>
      </w:pPr>
      <w:r w:rsidRPr="00951D75">
        <w:rPr>
          <w:rFonts w:ascii="Marianne" w:hAnsi="Marianne"/>
          <w:b/>
          <w:i/>
          <w:sz w:val="20"/>
          <w:szCs w:val="20"/>
        </w:rPr>
        <w:t>Pièces administrati</w:t>
      </w:r>
      <w:r w:rsidR="00BF495C" w:rsidRPr="00951D75">
        <w:rPr>
          <w:rFonts w:ascii="Marianne" w:hAnsi="Marianne"/>
          <w:b/>
          <w:i/>
          <w:sz w:val="20"/>
          <w:szCs w:val="20"/>
        </w:rPr>
        <w:t>ves</w:t>
      </w:r>
    </w:p>
    <w:p w14:paraId="426A2E87" w14:textId="77777777" w:rsidR="00951D75" w:rsidRDefault="00951D75" w:rsidP="00951D75">
      <w:pPr>
        <w:spacing w:after="0" w:line="240" w:lineRule="auto"/>
        <w:jc w:val="both"/>
        <w:rPr>
          <w:rFonts w:ascii="Marianne" w:eastAsia="Times New Roman" w:hAnsi="Marianne" w:cs="Times New Roman"/>
          <w:color w:val="000000"/>
          <w:sz w:val="20"/>
          <w:szCs w:val="20"/>
          <w:lang w:eastAsia="fr-FR"/>
        </w:rPr>
      </w:pPr>
    </w:p>
    <w:p w14:paraId="684E7426" w14:textId="7F037346" w:rsidR="00276BC5" w:rsidRPr="00951D75" w:rsidRDefault="00276BC5" w:rsidP="00951D75">
      <w:pPr>
        <w:spacing w:after="0" w:line="240" w:lineRule="auto"/>
        <w:jc w:val="both"/>
        <w:rPr>
          <w:rFonts w:ascii="Marianne" w:eastAsia="Times New Roman" w:hAnsi="Marianne" w:cs="Times New Roman"/>
          <w:color w:val="000000" w:themeColor="text1"/>
          <w:sz w:val="20"/>
          <w:szCs w:val="20"/>
          <w:lang w:eastAsia="fr-FR"/>
        </w:rPr>
      </w:pPr>
      <w:r w:rsidRPr="00951D75">
        <w:rPr>
          <w:rFonts w:ascii="Marianne" w:eastAsia="Times New Roman" w:hAnsi="Marianne" w:cs="Times New Roman"/>
          <w:color w:val="000000"/>
          <w:sz w:val="20"/>
          <w:szCs w:val="20"/>
          <w:lang w:eastAsia="fr-FR"/>
        </w:rPr>
        <w:t xml:space="preserve">Des pièces administratives doivent être jointes lors du dépôt du dossier </w:t>
      </w:r>
      <w:r w:rsidR="00310F6B" w:rsidRPr="00951D75">
        <w:rPr>
          <w:rFonts w:ascii="Marianne" w:eastAsia="Times New Roman" w:hAnsi="Marianne" w:cs="Times New Roman"/>
          <w:color w:val="000000" w:themeColor="text1"/>
          <w:sz w:val="20"/>
          <w:szCs w:val="20"/>
          <w:lang w:eastAsia="fr-FR"/>
        </w:rPr>
        <w:t xml:space="preserve">dans dauphin </w:t>
      </w:r>
      <w:r w:rsidRPr="00951D75">
        <w:rPr>
          <w:rFonts w:ascii="Marianne" w:eastAsia="Times New Roman" w:hAnsi="Marianne" w:cs="Times New Roman"/>
          <w:color w:val="000000" w:themeColor="text1"/>
          <w:sz w:val="20"/>
          <w:szCs w:val="20"/>
          <w:lang w:eastAsia="fr-FR"/>
        </w:rPr>
        <w:t>pour permettre aux services instructeurs de déclarer sa recevabilité. Elles peuvent être déposé</w:t>
      </w:r>
      <w:r w:rsidR="00310F6B" w:rsidRPr="00951D75">
        <w:rPr>
          <w:rFonts w:ascii="Marianne" w:eastAsia="Times New Roman" w:hAnsi="Marianne" w:cs="Times New Roman"/>
          <w:color w:val="000000" w:themeColor="text1"/>
          <w:sz w:val="20"/>
          <w:szCs w:val="20"/>
          <w:lang w:eastAsia="fr-FR"/>
        </w:rPr>
        <w:t xml:space="preserve">es soit dans le porte-documents </w:t>
      </w:r>
      <w:r w:rsidRPr="00951D75">
        <w:rPr>
          <w:rFonts w:ascii="Marianne" w:eastAsia="Times New Roman" w:hAnsi="Marianne" w:cs="Times New Roman"/>
          <w:color w:val="000000" w:themeColor="text1"/>
          <w:sz w:val="20"/>
          <w:szCs w:val="20"/>
          <w:lang w:eastAsia="fr-FR"/>
        </w:rPr>
        <w:t>de la structure</w:t>
      </w:r>
      <w:r w:rsidR="009774CC" w:rsidRPr="00951D75">
        <w:rPr>
          <w:rFonts w:ascii="Marianne" w:eastAsia="Times New Roman" w:hAnsi="Marianne" w:cs="Times New Roman"/>
          <w:color w:val="000000" w:themeColor="text1"/>
          <w:sz w:val="20"/>
          <w:szCs w:val="20"/>
          <w:lang w:eastAsia="fr-FR"/>
        </w:rPr>
        <w:t xml:space="preserve"> (</w:t>
      </w:r>
      <w:r w:rsidR="00310F6B" w:rsidRPr="00951D75">
        <w:rPr>
          <w:rFonts w:ascii="Marianne" w:eastAsia="Times New Roman" w:hAnsi="Marianne" w:cs="Times New Roman"/>
          <w:color w:val="000000" w:themeColor="text1"/>
          <w:sz w:val="20"/>
          <w:szCs w:val="20"/>
          <w:lang w:eastAsia="fr-FR"/>
        </w:rPr>
        <w:t>compte tiers</w:t>
      </w:r>
      <w:r w:rsidR="009774CC" w:rsidRPr="00951D75">
        <w:rPr>
          <w:rFonts w:ascii="Marianne" w:eastAsia="Times New Roman" w:hAnsi="Marianne" w:cs="Times New Roman"/>
          <w:color w:val="000000" w:themeColor="text1"/>
          <w:sz w:val="20"/>
          <w:szCs w:val="20"/>
          <w:lang w:eastAsia="fr-FR"/>
        </w:rPr>
        <w:t>)</w:t>
      </w:r>
      <w:r w:rsidRPr="00951D75">
        <w:rPr>
          <w:rFonts w:ascii="Marianne" w:eastAsia="Times New Roman" w:hAnsi="Marianne" w:cs="Times New Roman"/>
          <w:color w:val="000000" w:themeColor="text1"/>
          <w:sz w:val="20"/>
          <w:szCs w:val="20"/>
          <w:lang w:eastAsia="fr-FR"/>
        </w:rPr>
        <w:t>, soit directement dans le dossier de demande de subvention.</w:t>
      </w:r>
    </w:p>
    <w:p w14:paraId="24CAD423"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p>
    <w:p w14:paraId="1438FFA2"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sym w:font="Symbol" w:char="F0B7"/>
      </w:r>
      <w:r w:rsidRPr="00951D75">
        <w:rPr>
          <w:rFonts w:ascii="Marianne" w:eastAsia="Times New Roman" w:hAnsi="Marianne" w:cs="Times New Roman"/>
          <w:color w:val="000000"/>
          <w:sz w:val="20"/>
          <w:szCs w:val="20"/>
          <w:lang w:eastAsia="fr-FR"/>
        </w:rPr>
        <w:t xml:space="preserve"> </w:t>
      </w:r>
      <w:r w:rsidRPr="00951D75">
        <w:rPr>
          <w:rFonts w:ascii="Marianne" w:eastAsia="Times New Roman" w:hAnsi="Marianne" w:cs="Times New Roman"/>
          <w:color w:val="000000"/>
          <w:sz w:val="20"/>
          <w:szCs w:val="20"/>
          <w:u w:val="single"/>
          <w:lang w:eastAsia="fr-FR"/>
        </w:rPr>
        <w:t xml:space="preserve">Les comptes annuels </w:t>
      </w:r>
      <w:r w:rsidRPr="00951D75">
        <w:rPr>
          <w:rFonts w:ascii="Marianne" w:eastAsia="Times New Roman" w:hAnsi="Marianne" w:cs="Times New Roman"/>
          <w:color w:val="000000"/>
          <w:sz w:val="20"/>
          <w:szCs w:val="20"/>
          <w:lang w:eastAsia="fr-FR"/>
        </w:rPr>
        <w:t>: ce sont les comptes du dernier exercice clos (compte de résultats, bilan comptable de la structure).</w:t>
      </w:r>
    </w:p>
    <w:p w14:paraId="69B3B72D" w14:textId="497F46BF" w:rsidR="00276BC5" w:rsidRPr="00430945" w:rsidRDefault="00276BC5" w:rsidP="00430945">
      <w:pPr>
        <w:jc w:val="both"/>
        <w:rPr>
          <w:rFonts w:ascii="Marianne" w:eastAsia="Times New Roman" w:hAnsi="Marianne" w:cs="Arial"/>
          <w:color w:val="000000" w:themeColor="text1"/>
          <w:sz w:val="20"/>
          <w:szCs w:val="20"/>
        </w:rPr>
      </w:pPr>
      <w:r w:rsidRPr="00F007B1">
        <w:rPr>
          <w:rFonts w:ascii="Marianne" w:eastAsia="Times New Roman" w:hAnsi="Marianne" w:cs="Times New Roman"/>
          <w:color w:val="000000"/>
          <w:sz w:val="20"/>
          <w:szCs w:val="20"/>
          <w:lang w:eastAsia="fr-FR"/>
        </w:rPr>
        <w:sym w:font="Symbol" w:char="F0B7"/>
      </w:r>
      <w:r w:rsidRPr="00F007B1">
        <w:rPr>
          <w:rFonts w:ascii="Marianne" w:eastAsia="Times New Roman" w:hAnsi="Marianne" w:cs="Times New Roman"/>
          <w:color w:val="000000"/>
          <w:sz w:val="20"/>
          <w:szCs w:val="20"/>
          <w:lang w:eastAsia="fr-FR"/>
        </w:rPr>
        <w:t xml:space="preserve"> </w:t>
      </w:r>
      <w:r w:rsidRPr="00F007B1">
        <w:rPr>
          <w:rFonts w:ascii="Marianne" w:eastAsia="Times New Roman" w:hAnsi="Marianne" w:cs="Times New Roman"/>
          <w:color w:val="000000"/>
          <w:sz w:val="20"/>
          <w:szCs w:val="20"/>
          <w:u w:val="single"/>
          <w:lang w:eastAsia="fr-FR"/>
        </w:rPr>
        <w:t>Budget prévisionnel de l’organis</w:t>
      </w:r>
      <w:r w:rsidRPr="00430945">
        <w:rPr>
          <w:rFonts w:ascii="Marianne" w:eastAsia="Times New Roman" w:hAnsi="Marianne" w:cs="Times New Roman"/>
          <w:color w:val="000000" w:themeColor="text1"/>
          <w:sz w:val="20"/>
          <w:szCs w:val="20"/>
          <w:u w:val="single"/>
          <w:lang w:eastAsia="fr-FR"/>
        </w:rPr>
        <w:t>me</w:t>
      </w:r>
      <w:r w:rsidRPr="00430945">
        <w:rPr>
          <w:rFonts w:ascii="Marianne" w:eastAsia="Times New Roman" w:hAnsi="Marianne" w:cs="Times New Roman"/>
          <w:color w:val="000000" w:themeColor="text1"/>
          <w:sz w:val="20"/>
          <w:szCs w:val="20"/>
          <w:lang w:eastAsia="fr-FR"/>
        </w:rPr>
        <w:t xml:space="preserve"> : c’est le budget global de la structure (et non celui de l’action). Il doit mentionner la</w:t>
      </w:r>
      <w:r w:rsidR="00310F6B" w:rsidRPr="00430945">
        <w:rPr>
          <w:rFonts w:ascii="Marianne" w:eastAsia="Times New Roman" w:hAnsi="Marianne" w:cs="Times New Roman"/>
          <w:color w:val="000000" w:themeColor="text1"/>
          <w:sz w:val="20"/>
          <w:szCs w:val="20"/>
          <w:lang w:eastAsia="fr-FR"/>
        </w:rPr>
        <w:t xml:space="preserve"> ou les</w:t>
      </w:r>
      <w:r w:rsidRPr="00430945">
        <w:rPr>
          <w:rFonts w:ascii="Marianne" w:eastAsia="Times New Roman" w:hAnsi="Marianne" w:cs="Times New Roman"/>
          <w:color w:val="000000" w:themeColor="text1"/>
          <w:sz w:val="20"/>
          <w:szCs w:val="20"/>
          <w:lang w:eastAsia="fr-FR"/>
        </w:rPr>
        <w:t xml:space="preserve"> subvention</w:t>
      </w:r>
      <w:r w:rsidR="00310F6B" w:rsidRPr="00430945">
        <w:rPr>
          <w:rFonts w:ascii="Marianne" w:eastAsia="Times New Roman" w:hAnsi="Marianne" w:cs="Times New Roman"/>
          <w:color w:val="000000" w:themeColor="text1"/>
          <w:sz w:val="20"/>
          <w:szCs w:val="20"/>
          <w:lang w:eastAsia="fr-FR"/>
        </w:rPr>
        <w:t>s</w:t>
      </w:r>
      <w:r w:rsidRPr="00430945">
        <w:rPr>
          <w:rFonts w:ascii="Marianne" w:eastAsia="Times New Roman" w:hAnsi="Marianne" w:cs="Times New Roman"/>
          <w:color w:val="000000" w:themeColor="text1"/>
          <w:sz w:val="20"/>
          <w:szCs w:val="20"/>
          <w:lang w:eastAsia="fr-FR"/>
        </w:rPr>
        <w:t xml:space="preserve"> demandée</w:t>
      </w:r>
      <w:r w:rsidR="00310F6B" w:rsidRPr="00430945">
        <w:rPr>
          <w:rFonts w:ascii="Marianne" w:eastAsia="Times New Roman" w:hAnsi="Marianne" w:cs="Times New Roman"/>
          <w:color w:val="000000" w:themeColor="text1"/>
          <w:sz w:val="20"/>
          <w:szCs w:val="20"/>
          <w:lang w:eastAsia="fr-FR"/>
        </w:rPr>
        <w:t>s</w:t>
      </w:r>
      <w:r w:rsidRPr="00430945">
        <w:rPr>
          <w:rFonts w:ascii="Marianne" w:eastAsia="Times New Roman" w:hAnsi="Marianne" w:cs="Times New Roman"/>
          <w:color w:val="000000" w:themeColor="text1"/>
          <w:sz w:val="20"/>
          <w:szCs w:val="20"/>
          <w:lang w:eastAsia="fr-FR"/>
        </w:rPr>
        <w:t xml:space="preserve"> </w:t>
      </w:r>
      <w:r w:rsidR="00317CA3" w:rsidRPr="00430945">
        <w:rPr>
          <w:rFonts w:ascii="Marianne" w:eastAsia="Times New Roman" w:hAnsi="Marianne" w:cs="Times New Roman"/>
          <w:color w:val="000000" w:themeColor="text1"/>
          <w:sz w:val="20"/>
          <w:szCs w:val="20"/>
          <w:lang w:eastAsia="fr-FR"/>
        </w:rPr>
        <w:t xml:space="preserve">à l’Etat </w:t>
      </w:r>
      <w:r w:rsidRPr="00430945">
        <w:rPr>
          <w:rFonts w:ascii="Marianne" w:eastAsia="Times New Roman" w:hAnsi="Marianne" w:cs="Times New Roman"/>
          <w:color w:val="000000" w:themeColor="text1"/>
          <w:sz w:val="20"/>
          <w:szCs w:val="20"/>
          <w:lang w:eastAsia="fr-FR"/>
        </w:rPr>
        <w:t>au titre de la Politique de la ville</w:t>
      </w:r>
      <w:r w:rsidR="00317CA3" w:rsidRPr="00430945">
        <w:rPr>
          <w:rFonts w:ascii="Marianne" w:eastAsia="Times New Roman" w:hAnsi="Marianne" w:cs="Times New Roman"/>
          <w:color w:val="000000" w:themeColor="text1"/>
          <w:sz w:val="20"/>
          <w:szCs w:val="20"/>
          <w:lang w:eastAsia="fr-FR"/>
        </w:rPr>
        <w:t xml:space="preserve"> dans la ligne budgétaire intitulé «</w:t>
      </w:r>
      <w:r w:rsidR="00317CA3" w:rsidRPr="00430945">
        <w:rPr>
          <w:rFonts w:ascii="Calibri" w:eastAsia="Times New Roman" w:hAnsi="Calibri" w:cs="Calibri"/>
          <w:color w:val="000000" w:themeColor="text1"/>
          <w:sz w:val="20"/>
          <w:szCs w:val="20"/>
          <w:lang w:eastAsia="fr-FR"/>
        </w:rPr>
        <w:t> </w:t>
      </w:r>
      <w:r w:rsidR="00317CA3" w:rsidRPr="00430945">
        <w:rPr>
          <w:rFonts w:ascii="Marianne" w:eastAsia="Times New Roman" w:hAnsi="Marianne" w:cs="Arial"/>
          <w:color w:val="000000" w:themeColor="text1"/>
          <w:sz w:val="20"/>
          <w:szCs w:val="20"/>
        </w:rPr>
        <w:t>Politique de la Ville/P147</w:t>
      </w:r>
      <w:r w:rsidR="00317CA3" w:rsidRPr="00430945">
        <w:rPr>
          <w:rFonts w:ascii="Calibri" w:eastAsia="Times New Roman" w:hAnsi="Calibri" w:cs="Calibri"/>
          <w:color w:val="000000" w:themeColor="text1"/>
          <w:sz w:val="20"/>
          <w:szCs w:val="20"/>
        </w:rPr>
        <w:t> </w:t>
      </w:r>
      <w:r w:rsidR="00317CA3" w:rsidRPr="00430945">
        <w:rPr>
          <w:rFonts w:ascii="Marianne" w:eastAsia="Times New Roman" w:hAnsi="Marianne" w:cs="Marianne"/>
          <w:color w:val="000000" w:themeColor="text1"/>
          <w:sz w:val="20"/>
          <w:szCs w:val="20"/>
        </w:rPr>
        <w:t>»</w:t>
      </w:r>
      <w:r w:rsidR="00310F6B" w:rsidRPr="00430945">
        <w:rPr>
          <w:rFonts w:ascii="Marianne" w:eastAsia="Times New Roman" w:hAnsi="Marianne" w:cs="Times New Roman"/>
          <w:color w:val="000000" w:themeColor="text1"/>
          <w:sz w:val="20"/>
          <w:szCs w:val="20"/>
          <w:lang w:eastAsia="fr-FR"/>
        </w:rPr>
        <w:t>.</w:t>
      </w:r>
      <w:r w:rsidR="001C49F0" w:rsidRPr="00430945">
        <w:rPr>
          <w:rFonts w:ascii="Marianne" w:eastAsia="Times New Roman" w:hAnsi="Marianne" w:cs="Times New Roman"/>
          <w:color w:val="000000" w:themeColor="text1"/>
          <w:sz w:val="20"/>
          <w:szCs w:val="20"/>
          <w:lang w:eastAsia="fr-FR"/>
        </w:rPr>
        <w:t xml:space="preserve"> </w:t>
      </w:r>
      <w:r w:rsidR="00275EDE" w:rsidRPr="00430945">
        <w:rPr>
          <w:rFonts w:ascii="Marianne" w:eastAsia="Times New Roman" w:hAnsi="Marianne" w:cs="Times New Roman"/>
          <w:color w:val="000000" w:themeColor="text1"/>
          <w:sz w:val="20"/>
          <w:szCs w:val="20"/>
          <w:lang w:eastAsia="fr-FR"/>
        </w:rPr>
        <w:t>Le budget prévisionnel doit impérativement être présenté en équilibre.</w:t>
      </w:r>
      <w:r w:rsidR="00317CA3" w:rsidRPr="00430945">
        <w:rPr>
          <w:rFonts w:ascii="Marianne" w:eastAsia="Times New Roman" w:hAnsi="Marianne" w:cs="Times New Roman"/>
          <w:color w:val="000000" w:themeColor="text1"/>
          <w:sz w:val="20"/>
          <w:szCs w:val="20"/>
          <w:lang w:eastAsia="fr-FR"/>
        </w:rPr>
        <w:t xml:space="preserve"> I</w:t>
      </w:r>
      <w:r w:rsidR="00275EDE" w:rsidRPr="00430945">
        <w:rPr>
          <w:rFonts w:ascii="Marianne" w:eastAsia="Times New Roman" w:hAnsi="Marianne" w:cs="Times New Roman"/>
          <w:color w:val="000000" w:themeColor="text1"/>
          <w:sz w:val="20"/>
          <w:szCs w:val="20"/>
          <w:lang w:eastAsia="fr-FR"/>
        </w:rPr>
        <w:t>l est recommandé de s’</w:t>
      </w:r>
      <w:r w:rsidR="00F7472D" w:rsidRPr="00430945">
        <w:rPr>
          <w:rFonts w:ascii="Marianne" w:eastAsia="Times New Roman" w:hAnsi="Marianne" w:cs="Times New Roman"/>
          <w:color w:val="000000" w:themeColor="text1"/>
          <w:sz w:val="20"/>
          <w:szCs w:val="20"/>
          <w:lang w:eastAsia="fr-FR"/>
        </w:rPr>
        <w:t xml:space="preserve">inspirer du modèle de budget </w:t>
      </w:r>
      <w:r w:rsidR="00275EDE" w:rsidRPr="00430945">
        <w:rPr>
          <w:rFonts w:ascii="Marianne" w:eastAsia="Times New Roman" w:hAnsi="Marianne" w:cs="Times New Roman"/>
          <w:color w:val="000000" w:themeColor="text1"/>
          <w:sz w:val="20"/>
          <w:szCs w:val="20"/>
          <w:lang w:eastAsia="fr-FR"/>
        </w:rPr>
        <w:t>d</w:t>
      </w:r>
      <w:r w:rsidR="00F7472D" w:rsidRPr="00430945">
        <w:rPr>
          <w:rFonts w:ascii="Marianne" w:eastAsia="Times New Roman" w:hAnsi="Marianne" w:cs="Times New Roman"/>
          <w:color w:val="000000" w:themeColor="text1"/>
          <w:sz w:val="20"/>
          <w:szCs w:val="20"/>
          <w:lang w:eastAsia="fr-FR"/>
        </w:rPr>
        <w:t>iffusé par l’ANCT</w:t>
      </w:r>
      <w:r w:rsidR="00275EDE" w:rsidRPr="00430945">
        <w:rPr>
          <w:rFonts w:ascii="Marianne" w:eastAsia="Times New Roman" w:hAnsi="Marianne" w:cs="Times New Roman"/>
          <w:color w:val="000000" w:themeColor="text1"/>
          <w:sz w:val="20"/>
          <w:szCs w:val="20"/>
          <w:lang w:eastAsia="fr-FR"/>
        </w:rPr>
        <w:t>.</w:t>
      </w:r>
    </w:p>
    <w:p w14:paraId="2E872492" w14:textId="77777777" w:rsidR="00276BC5" w:rsidRPr="00430945" w:rsidRDefault="00276BC5" w:rsidP="00951D75">
      <w:pPr>
        <w:spacing w:after="0" w:line="240" w:lineRule="auto"/>
        <w:jc w:val="both"/>
        <w:rPr>
          <w:rFonts w:ascii="Marianne" w:eastAsia="Times New Roman" w:hAnsi="Marianne" w:cs="Times New Roman"/>
          <w:color w:val="000000" w:themeColor="text1"/>
          <w:sz w:val="20"/>
          <w:szCs w:val="20"/>
          <w:lang w:eastAsia="fr-FR"/>
        </w:rPr>
      </w:pPr>
      <w:r w:rsidRPr="00430945">
        <w:rPr>
          <w:rFonts w:ascii="Marianne" w:eastAsia="Times New Roman" w:hAnsi="Marianne" w:cs="Times New Roman"/>
          <w:color w:val="000000" w:themeColor="text1"/>
          <w:sz w:val="20"/>
          <w:szCs w:val="20"/>
          <w:lang w:eastAsia="fr-FR"/>
        </w:rPr>
        <w:sym w:font="Symbol" w:char="F0B7"/>
      </w:r>
      <w:r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u w:val="single"/>
          <w:lang w:eastAsia="fr-FR"/>
        </w:rPr>
        <w:t>Rapport du commissaire aux comptes</w:t>
      </w:r>
      <w:r w:rsidRPr="00430945">
        <w:rPr>
          <w:rFonts w:ascii="Marianne" w:eastAsia="Times New Roman" w:hAnsi="Marianne" w:cs="Times New Roman"/>
          <w:color w:val="000000" w:themeColor="text1"/>
          <w:sz w:val="20"/>
          <w:szCs w:val="20"/>
          <w:lang w:eastAsia="fr-FR"/>
        </w:rPr>
        <w:t xml:space="preserve"> : il est demandé si le tiers perçoit plus de 153 000 euros de subventions publiques (ligne 74 du budget).</w:t>
      </w:r>
    </w:p>
    <w:p w14:paraId="1192CC1C" w14:textId="77777777" w:rsidR="00276BC5" w:rsidRPr="00430945" w:rsidRDefault="00276BC5" w:rsidP="00951D75">
      <w:pPr>
        <w:spacing w:after="0" w:line="240" w:lineRule="auto"/>
        <w:jc w:val="both"/>
        <w:rPr>
          <w:rFonts w:ascii="Marianne" w:eastAsia="Times New Roman" w:hAnsi="Marianne" w:cs="Times New Roman"/>
          <w:color w:val="000000" w:themeColor="text1"/>
          <w:sz w:val="20"/>
          <w:szCs w:val="20"/>
          <w:lang w:eastAsia="fr-FR"/>
        </w:rPr>
      </w:pPr>
      <w:r w:rsidRPr="00430945">
        <w:rPr>
          <w:rFonts w:ascii="Marianne" w:eastAsia="Times New Roman" w:hAnsi="Marianne" w:cs="Times New Roman"/>
          <w:color w:val="000000" w:themeColor="text1"/>
          <w:sz w:val="20"/>
          <w:szCs w:val="20"/>
          <w:lang w:eastAsia="fr-FR"/>
        </w:rPr>
        <w:sym w:font="Symbol" w:char="F0B7"/>
      </w:r>
      <w:r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u w:val="single"/>
          <w:lang w:eastAsia="fr-FR"/>
        </w:rPr>
        <w:t>Statuts et liste des dirigeants</w:t>
      </w:r>
      <w:r w:rsidRPr="00430945">
        <w:rPr>
          <w:rFonts w:ascii="Marianne" w:eastAsia="Times New Roman" w:hAnsi="Marianne" w:cs="Times New Roman"/>
          <w:color w:val="000000" w:themeColor="text1"/>
          <w:sz w:val="20"/>
          <w:szCs w:val="20"/>
          <w:lang w:eastAsia="fr-FR"/>
        </w:rPr>
        <w:t xml:space="preserve"> : ils doivent être conformes à ceux déposés dans le RNA. S’ils ne sont pas en conformité, l’association doit mettre à jour son fichier RNA et actualiser les informations sur la plateforme dauphin.</w:t>
      </w:r>
    </w:p>
    <w:p w14:paraId="47AD0432" w14:textId="2DC3F8DB" w:rsidR="00276BC5" w:rsidRPr="00430945" w:rsidRDefault="00276BC5" w:rsidP="00951D75">
      <w:pPr>
        <w:spacing w:after="0" w:line="240" w:lineRule="auto"/>
        <w:jc w:val="both"/>
        <w:rPr>
          <w:rFonts w:ascii="Marianne" w:eastAsia="Times New Roman" w:hAnsi="Marianne" w:cs="Times New Roman"/>
          <w:color w:val="000000" w:themeColor="text1"/>
          <w:sz w:val="20"/>
          <w:szCs w:val="20"/>
          <w:lang w:eastAsia="fr-FR"/>
        </w:rPr>
      </w:pPr>
      <w:r w:rsidRPr="00430945">
        <w:rPr>
          <w:rFonts w:ascii="Marianne" w:eastAsia="Times New Roman" w:hAnsi="Marianne" w:cs="Times New Roman"/>
          <w:color w:val="000000" w:themeColor="text1"/>
          <w:sz w:val="20"/>
          <w:szCs w:val="20"/>
          <w:lang w:eastAsia="fr-FR"/>
        </w:rPr>
        <w:sym w:font="Symbol" w:char="F0B7"/>
      </w:r>
      <w:r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u w:val="single"/>
          <w:lang w:eastAsia="fr-FR"/>
        </w:rPr>
        <w:t>La délégation de signature</w:t>
      </w:r>
      <w:r w:rsidRPr="00430945">
        <w:rPr>
          <w:rFonts w:ascii="Marianne" w:eastAsia="Times New Roman" w:hAnsi="Marianne" w:cs="Times New Roman"/>
          <w:color w:val="000000" w:themeColor="text1"/>
          <w:sz w:val="20"/>
          <w:szCs w:val="20"/>
          <w:lang w:eastAsia="fr-FR"/>
        </w:rPr>
        <w:t xml:space="preserve"> : elle est nécessaire si l’attestation sur l’honneur n’est pas signée par le président mais par son représentant</w:t>
      </w:r>
      <w:r w:rsidR="00310F6B" w:rsidRPr="00430945">
        <w:rPr>
          <w:rFonts w:ascii="Marianne" w:eastAsia="Times New Roman" w:hAnsi="Marianne" w:cs="Times New Roman"/>
          <w:color w:val="000000" w:themeColor="text1"/>
          <w:sz w:val="20"/>
          <w:szCs w:val="20"/>
          <w:lang w:eastAsia="fr-FR"/>
        </w:rPr>
        <w:t xml:space="preserve"> et doit être co-signée par le délégataire et son représentant</w:t>
      </w:r>
      <w:r w:rsidRPr="00430945">
        <w:rPr>
          <w:rFonts w:ascii="Marianne" w:eastAsia="Times New Roman" w:hAnsi="Marianne" w:cs="Times New Roman"/>
          <w:color w:val="000000" w:themeColor="text1"/>
          <w:sz w:val="20"/>
          <w:szCs w:val="20"/>
          <w:lang w:eastAsia="fr-FR"/>
        </w:rPr>
        <w:t>.</w:t>
      </w:r>
    </w:p>
    <w:p w14:paraId="5386CA94" w14:textId="74EBB572" w:rsidR="00276BC5" w:rsidRPr="00430945" w:rsidRDefault="00276BC5" w:rsidP="00951D75">
      <w:pPr>
        <w:spacing w:after="0" w:line="240" w:lineRule="auto"/>
        <w:jc w:val="both"/>
        <w:rPr>
          <w:rFonts w:ascii="Marianne" w:eastAsia="Times New Roman" w:hAnsi="Marianne" w:cs="Times New Roman"/>
          <w:color w:val="000000" w:themeColor="text1"/>
          <w:sz w:val="20"/>
          <w:szCs w:val="20"/>
          <w:lang w:eastAsia="fr-FR"/>
        </w:rPr>
      </w:pPr>
      <w:r w:rsidRPr="00430945">
        <w:rPr>
          <w:rFonts w:ascii="Marianne" w:eastAsia="Times New Roman" w:hAnsi="Marianne" w:cs="Times New Roman"/>
          <w:color w:val="000000" w:themeColor="text1"/>
          <w:sz w:val="20"/>
          <w:szCs w:val="20"/>
          <w:lang w:eastAsia="fr-FR"/>
        </w:rPr>
        <w:sym w:font="Symbol" w:char="F0B7"/>
      </w:r>
      <w:r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u w:val="single"/>
          <w:lang w:eastAsia="fr-FR"/>
        </w:rPr>
        <w:t xml:space="preserve">L’attestation sur l’honneur </w:t>
      </w:r>
      <w:r w:rsidRPr="00430945">
        <w:rPr>
          <w:rFonts w:ascii="Marianne" w:eastAsia="Times New Roman" w:hAnsi="Marianne" w:cs="Times New Roman"/>
          <w:color w:val="000000" w:themeColor="text1"/>
          <w:sz w:val="20"/>
          <w:szCs w:val="20"/>
          <w:lang w:eastAsia="fr-FR"/>
        </w:rPr>
        <w:t xml:space="preserve">: le montant renseigné doit être </w:t>
      </w:r>
      <w:r w:rsidR="00B32AC8" w:rsidRPr="00430945">
        <w:rPr>
          <w:rFonts w:ascii="Marianne" w:eastAsia="Times New Roman" w:hAnsi="Marianne" w:cs="Times New Roman"/>
          <w:color w:val="000000" w:themeColor="text1"/>
          <w:sz w:val="20"/>
          <w:szCs w:val="20"/>
          <w:lang w:eastAsia="fr-FR"/>
        </w:rPr>
        <w:t xml:space="preserve">identique à </w:t>
      </w:r>
      <w:r w:rsidRPr="00430945">
        <w:rPr>
          <w:rFonts w:ascii="Marianne" w:eastAsia="Times New Roman" w:hAnsi="Marianne" w:cs="Times New Roman"/>
          <w:color w:val="000000" w:themeColor="text1"/>
          <w:sz w:val="20"/>
          <w:szCs w:val="20"/>
          <w:lang w:eastAsia="fr-FR"/>
        </w:rPr>
        <w:t>celui demandé à l’Etat</w:t>
      </w:r>
      <w:r w:rsidR="00310F6B" w:rsidRPr="00430945">
        <w:rPr>
          <w:rFonts w:ascii="Marianne" w:eastAsia="Times New Roman" w:hAnsi="Marianne" w:cs="Times New Roman"/>
          <w:color w:val="000000" w:themeColor="text1"/>
          <w:sz w:val="20"/>
          <w:szCs w:val="20"/>
          <w:lang w:eastAsia="fr-FR"/>
        </w:rPr>
        <w:t xml:space="preserve"> </w:t>
      </w:r>
      <w:r w:rsidR="00B32AC8" w:rsidRPr="00430945">
        <w:rPr>
          <w:rFonts w:ascii="Marianne" w:eastAsia="Times New Roman" w:hAnsi="Marianne" w:cs="Times New Roman"/>
          <w:color w:val="000000" w:themeColor="text1"/>
          <w:sz w:val="20"/>
          <w:szCs w:val="20"/>
          <w:lang w:eastAsia="fr-FR"/>
        </w:rPr>
        <w:t>dans le budget de l’action</w:t>
      </w:r>
      <w:r w:rsidRPr="00430945">
        <w:rPr>
          <w:rFonts w:ascii="Marianne" w:eastAsia="Times New Roman" w:hAnsi="Marianne" w:cs="Times New Roman"/>
          <w:color w:val="000000" w:themeColor="text1"/>
          <w:sz w:val="20"/>
          <w:szCs w:val="20"/>
          <w:lang w:eastAsia="fr-FR"/>
        </w:rPr>
        <w:t xml:space="preserve"> au titre de la politique de la </w:t>
      </w:r>
      <w:r w:rsidR="00430945" w:rsidRPr="00430945">
        <w:rPr>
          <w:rFonts w:ascii="Marianne" w:eastAsia="Times New Roman" w:hAnsi="Marianne" w:cs="Times New Roman"/>
          <w:color w:val="000000" w:themeColor="text1"/>
          <w:sz w:val="20"/>
          <w:szCs w:val="20"/>
          <w:lang w:eastAsia="fr-FR"/>
        </w:rPr>
        <w:t>ville (</w:t>
      </w:r>
      <w:r w:rsidR="00804D5C" w:rsidRPr="00430945">
        <w:rPr>
          <w:rFonts w:ascii="Marianne" w:eastAsia="Times New Roman" w:hAnsi="Marianne" w:cs="Times New Roman"/>
          <w:color w:val="000000" w:themeColor="text1"/>
          <w:sz w:val="20"/>
          <w:szCs w:val="20"/>
          <w:lang w:eastAsia="fr-FR"/>
        </w:rPr>
        <w:t xml:space="preserve">mentionné </w:t>
      </w:r>
      <w:r w:rsidR="00F7472D" w:rsidRPr="00430945">
        <w:rPr>
          <w:rFonts w:ascii="Marianne" w:eastAsia="Times New Roman" w:hAnsi="Marianne" w:cs="Times New Roman"/>
          <w:color w:val="000000" w:themeColor="text1"/>
          <w:sz w:val="20"/>
          <w:szCs w:val="20"/>
          <w:lang w:eastAsia="fr-FR"/>
        </w:rPr>
        <w:t xml:space="preserve">dans le </w:t>
      </w:r>
      <w:r w:rsidR="00310F6B" w:rsidRPr="00430945">
        <w:rPr>
          <w:rFonts w:ascii="Marianne" w:eastAsia="Times New Roman" w:hAnsi="Marianne" w:cs="Times New Roman"/>
          <w:color w:val="000000" w:themeColor="text1"/>
          <w:sz w:val="20"/>
          <w:szCs w:val="20"/>
          <w:lang w:eastAsia="fr-FR"/>
        </w:rPr>
        <w:t>compte 74</w:t>
      </w:r>
      <w:r w:rsidR="004D1175" w:rsidRPr="00430945">
        <w:rPr>
          <w:rFonts w:ascii="Marianne" w:eastAsia="Times New Roman" w:hAnsi="Marianne" w:cs="Times New Roman"/>
          <w:color w:val="000000" w:themeColor="text1"/>
          <w:sz w:val="20"/>
          <w:szCs w:val="20"/>
          <w:lang w:eastAsia="fr-FR"/>
        </w:rPr>
        <w:t xml:space="preserve"> </w:t>
      </w:r>
      <w:r w:rsidR="00F7472D" w:rsidRPr="00430945">
        <w:rPr>
          <w:rFonts w:ascii="Marianne" w:eastAsia="Times New Roman" w:hAnsi="Marianne" w:cs="Times New Roman"/>
          <w:color w:val="000000" w:themeColor="text1"/>
          <w:sz w:val="20"/>
          <w:szCs w:val="20"/>
          <w:lang w:eastAsia="fr-FR"/>
        </w:rPr>
        <w:t xml:space="preserve">rubrique </w:t>
      </w:r>
      <w:r w:rsidR="004D1175" w:rsidRPr="00430945">
        <w:rPr>
          <w:rFonts w:ascii="Marianne" w:eastAsia="Times New Roman" w:hAnsi="Marianne" w:cs="Times New Roman"/>
          <w:color w:val="000000" w:themeColor="text1"/>
          <w:sz w:val="20"/>
          <w:szCs w:val="20"/>
          <w:lang w:eastAsia="fr-FR"/>
        </w:rPr>
        <w:t>93-ETAT POLITIQUE</w:t>
      </w:r>
      <w:r w:rsidR="00D23EC2" w:rsidRPr="00430945">
        <w:rPr>
          <w:rFonts w:ascii="Marianne" w:eastAsia="Times New Roman" w:hAnsi="Marianne" w:cs="Times New Roman"/>
          <w:color w:val="000000" w:themeColor="text1"/>
          <w:sz w:val="20"/>
          <w:szCs w:val="20"/>
          <w:lang w:eastAsia="fr-FR"/>
        </w:rPr>
        <w:t xml:space="preserve"> </w:t>
      </w:r>
      <w:r w:rsidR="004D1175" w:rsidRPr="00430945">
        <w:rPr>
          <w:rFonts w:ascii="Marianne" w:eastAsia="Times New Roman" w:hAnsi="Marianne" w:cs="Times New Roman"/>
          <w:color w:val="000000" w:themeColor="text1"/>
          <w:sz w:val="20"/>
          <w:szCs w:val="20"/>
          <w:lang w:eastAsia="fr-FR"/>
        </w:rPr>
        <w:t>DE LA VILLE</w:t>
      </w:r>
      <w:r w:rsidR="00F7472D" w:rsidRPr="00430945">
        <w:rPr>
          <w:rFonts w:ascii="Marianne" w:eastAsia="Times New Roman" w:hAnsi="Marianne" w:cs="Times New Roman"/>
          <w:color w:val="000000" w:themeColor="text1"/>
          <w:sz w:val="20"/>
          <w:szCs w:val="20"/>
          <w:lang w:eastAsia="fr-FR"/>
        </w:rPr>
        <w:t>)</w:t>
      </w:r>
      <w:r w:rsidR="004D1175"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lang w:eastAsia="fr-FR"/>
        </w:rPr>
        <w:t xml:space="preserve">. </w:t>
      </w:r>
      <w:r w:rsidR="00B32AC8" w:rsidRPr="00430945">
        <w:rPr>
          <w:rFonts w:ascii="Marianne" w:eastAsia="Times New Roman" w:hAnsi="Marianne" w:cs="Times New Roman"/>
          <w:color w:val="000000" w:themeColor="text1"/>
          <w:sz w:val="20"/>
          <w:szCs w:val="20"/>
          <w:lang w:eastAsia="fr-FR"/>
        </w:rPr>
        <w:t>L’att</w:t>
      </w:r>
      <w:r w:rsidR="00BF495C" w:rsidRPr="00430945">
        <w:rPr>
          <w:rFonts w:ascii="Marianne" w:eastAsia="Times New Roman" w:hAnsi="Marianne" w:cs="Times New Roman"/>
          <w:color w:val="000000" w:themeColor="text1"/>
          <w:sz w:val="20"/>
          <w:szCs w:val="20"/>
          <w:lang w:eastAsia="fr-FR"/>
        </w:rPr>
        <w:t>e</w:t>
      </w:r>
      <w:r w:rsidR="00B32AC8" w:rsidRPr="00430945">
        <w:rPr>
          <w:rFonts w:ascii="Marianne" w:eastAsia="Times New Roman" w:hAnsi="Marianne" w:cs="Times New Roman"/>
          <w:color w:val="000000" w:themeColor="text1"/>
          <w:sz w:val="20"/>
          <w:szCs w:val="20"/>
          <w:lang w:eastAsia="fr-FR"/>
        </w:rPr>
        <w:t>station</w:t>
      </w:r>
      <w:r w:rsidRPr="00430945">
        <w:rPr>
          <w:rFonts w:ascii="Marianne" w:eastAsia="Times New Roman" w:hAnsi="Marianne" w:cs="Times New Roman"/>
          <w:color w:val="000000" w:themeColor="text1"/>
          <w:sz w:val="20"/>
          <w:szCs w:val="20"/>
          <w:lang w:eastAsia="fr-FR"/>
        </w:rPr>
        <w:t xml:space="preserve"> doit être signée par le Président ou son délégataire. Le cas échéant, il faut transmettre la délégation de signature en pièce jointe.</w:t>
      </w:r>
    </w:p>
    <w:p w14:paraId="40E67942" w14:textId="67030FA2" w:rsidR="00EC1731" w:rsidRPr="00430945" w:rsidRDefault="00A56463" w:rsidP="00951D75">
      <w:pPr>
        <w:spacing w:after="0" w:line="240" w:lineRule="auto"/>
        <w:jc w:val="both"/>
        <w:rPr>
          <w:rFonts w:ascii="Marianne" w:eastAsia="Times New Roman" w:hAnsi="Marianne" w:cs="Times New Roman"/>
          <w:color w:val="000000" w:themeColor="text1"/>
          <w:sz w:val="20"/>
          <w:szCs w:val="20"/>
          <w:lang w:eastAsia="fr-FR"/>
        </w:rPr>
      </w:pPr>
      <w:r w:rsidRPr="00430945">
        <w:rPr>
          <w:rFonts w:ascii="Marianne" w:eastAsia="Times New Roman" w:hAnsi="Marianne" w:cs="Times New Roman"/>
          <w:color w:val="000000" w:themeColor="text1"/>
          <w:sz w:val="20"/>
          <w:szCs w:val="20"/>
          <w:lang w:eastAsia="fr-FR"/>
        </w:rPr>
        <w:sym w:font="Symbol" w:char="F0B7"/>
      </w:r>
      <w:r w:rsidRPr="00430945">
        <w:rPr>
          <w:rFonts w:ascii="Marianne" w:eastAsia="Times New Roman" w:hAnsi="Marianne" w:cs="Times New Roman"/>
          <w:color w:val="000000" w:themeColor="text1"/>
          <w:sz w:val="20"/>
          <w:szCs w:val="20"/>
          <w:lang w:eastAsia="fr-FR"/>
        </w:rPr>
        <w:t xml:space="preserve"> </w:t>
      </w:r>
      <w:r w:rsidR="00EC1731" w:rsidRPr="00430945">
        <w:rPr>
          <w:rFonts w:ascii="Marianne" w:eastAsia="Times New Roman" w:hAnsi="Marianne" w:cs="Times New Roman"/>
          <w:color w:val="000000" w:themeColor="text1"/>
          <w:sz w:val="20"/>
          <w:szCs w:val="20"/>
          <w:u w:val="single"/>
          <w:lang w:eastAsia="fr-FR"/>
        </w:rPr>
        <w:t>Le relevé d’identité bancaire</w:t>
      </w:r>
      <w:r w:rsidR="00EC1731" w:rsidRPr="00430945">
        <w:rPr>
          <w:rFonts w:ascii="Calibri" w:eastAsia="Times New Roman" w:hAnsi="Calibri" w:cs="Calibri"/>
          <w:color w:val="000000" w:themeColor="text1"/>
          <w:sz w:val="20"/>
          <w:szCs w:val="20"/>
          <w:u w:val="single"/>
          <w:lang w:eastAsia="fr-FR"/>
        </w:rPr>
        <w:t> </w:t>
      </w:r>
      <w:r w:rsidR="00EC1731" w:rsidRPr="00430945">
        <w:rPr>
          <w:rFonts w:ascii="Marianne" w:eastAsia="Times New Roman" w:hAnsi="Marianne" w:cs="Times New Roman"/>
          <w:color w:val="000000" w:themeColor="text1"/>
          <w:sz w:val="20"/>
          <w:szCs w:val="20"/>
          <w:u w:val="single"/>
          <w:lang w:eastAsia="fr-FR"/>
        </w:rPr>
        <w:t>:</w:t>
      </w:r>
      <w:r w:rsidR="00EC1731" w:rsidRPr="00430945">
        <w:rPr>
          <w:rFonts w:ascii="Marianne" w:eastAsia="Times New Roman" w:hAnsi="Marianne" w:cs="Times New Roman"/>
          <w:color w:val="000000" w:themeColor="text1"/>
          <w:sz w:val="20"/>
          <w:szCs w:val="20"/>
          <w:lang w:eastAsia="fr-FR"/>
        </w:rPr>
        <w:t xml:space="preserve"> il doit mentionner la même adresse que</w:t>
      </w:r>
      <w:r w:rsidRPr="00430945">
        <w:rPr>
          <w:rFonts w:ascii="Marianne" w:eastAsia="Times New Roman" w:hAnsi="Marianne" w:cs="Times New Roman"/>
          <w:color w:val="000000" w:themeColor="text1"/>
          <w:sz w:val="20"/>
          <w:szCs w:val="20"/>
          <w:lang w:eastAsia="fr-FR"/>
        </w:rPr>
        <w:t xml:space="preserve"> celle de</w:t>
      </w:r>
      <w:r w:rsidR="00EC1731" w:rsidRPr="00430945">
        <w:rPr>
          <w:rFonts w:ascii="Marianne" w:eastAsia="Times New Roman" w:hAnsi="Marianne" w:cs="Times New Roman"/>
          <w:color w:val="000000" w:themeColor="text1"/>
          <w:sz w:val="20"/>
          <w:szCs w:val="20"/>
          <w:lang w:eastAsia="fr-FR"/>
        </w:rPr>
        <w:t xml:space="preserve"> l’association </w:t>
      </w:r>
      <w:r w:rsidRPr="00430945">
        <w:rPr>
          <w:rFonts w:ascii="Marianne" w:eastAsia="Times New Roman" w:hAnsi="Marianne" w:cs="Times New Roman"/>
          <w:color w:val="000000" w:themeColor="text1"/>
          <w:sz w:val="20"/>
          <w:szCs w:val="20"/>
          <w:lang w:eastAsia="fr-FR"/>
        </w:rPr>
        <w:t xml:space="preserve">conformément à l’avis sirène et </w:t>
      </w:r>
      <w:r w:rsidR="00430945" w:rsidRPr="00430945">
        <w:rPr>
          <w:rFonts w:ascii="Marianne" w:eastAsia="Times New Roman" w:hAnsi="Marianne" w:cs="Times New Roman"/>
          <w:color w:val="000000" w:themeColor="text1"/>
          <w:sz w:val="20"/>
          <w:szCs w:val="20"/>
          <w:lang w:eastAsia="fr-FR"/>
        </w:rPr>
        <w:t>doit être</w:t>
      </w:r>
      <w:r w:rsidRPr="00430945">
        <w:rPr>
          <w:rFonts w:ascii="Marianne" w:eastAsia="Times New Roman" w:hAnsi="Marianne" w:cs="Times New Roman"/>
          <w:color w:val="000000" w:themeColor="text1"/>
          <w:sz w:val="20"/>
          <w:szCs w:val="20"/>
          <w:lang w:eastAsia="fr-FR"/>
        </w:rPr>
        <w:t xml:space="preserve"> transmis </w:t>
      </w:r>
      <w:r w:rsidR="00EC1731" w:rsidRPr="00430945">
        <w:rPr>
          <w:rFonts w:ascii="Marianne" w:eastAsia="Times New Roman" w:hAnsi="Marianne" w:cs="Times New Roman"/>
          <w:color w:val="000000" w:themeColor="text1"/>
          <w:sz w:val="20"/>
          <w:szCs w:val="20"/>
          <w:lang w:eastAsia="fr-FR"/>
        </w:rPr>
        <w:t>sous format pdf.</w:t>
      </w:r>
    </w:p>
    <w:p w14:paraId="2159FF73" w14:textId="77777777" w:rsidR="00EC1731" w:rsidRPr="00951D75" w:rsidRDefault="00EC1731" w:rsidP="00951D75">
      <w:pPr>
        <w:spacing w:after="0" w:line="240" w:lineRule="auto"/>
        <w:jc w:val="both"/>
        <w:rPr>
          <w:rFonts w:ascii="Marianne" w:eastAsia="Times New Roman" w:hAnsi="Marianne" w:cs="Times New Roman"/>
          <w:color w:val="000000"/>
          <w:sz w:val="20"/>
          <w:szCs w:val="20"/>
          <w:lang w:eastAsia="fr-FR"/>
        </w:rPr>
      </w:pPr>
    </w:p>
    <w:p w14:paraId="4D29A602" w14:textId="77777777" w:rsidR="00B32AC8" w:rsidRPr="00951D75" w:rsidRDefault="00B32AC8" w:rsidP="00951D75">
      <w:pPr>
        <w:spacing w:after="0" w:line="240" w:lineRule="auto"/>
        <w:jc w:val="both"/>
        <w:rPr>
          <w:rFonts w:ascii="Marianne" w:eastAsia="Times New Roman" w:hAnsi="Marianne" w:cs="Times New Roman"/>
          <w:color w:val="FF0000"/>
          <w:sz w:val="20"/>
          <w:szCs w:val="20"/>
          <w:lang w:eastAsia="fr-FR"/>
        </w:rPr>
      </w:pPr>
    </w:p>
    <w:p w14:paraId="1B2AAA89" w14:textId="4C103570" w:rsidR="009774CC" w:rsidRPr="00951D75" w:rsidRDefault="00276BC5" w:rsidP="00951D75">
      <w:pPr>
        <w:pStyle w:val="Paragraphedeliste"/>
        <w:numPr>
          <w:ilvl w:val="0"/>
          <w:numId w:val="5"/>
        </w:numPr>
        <w:spacing w:after="0" w:line="240" w:lineRule="auto"/>
        <w:jc w:val="both"/>
        <w:rPr>
          <w:rFonts w:ascii="Marianne" w:eastAsia="Times New Roman" w:hAnsi="Marianne" w:cs="Times New Roman"/>
          <w:sz w:val="20"/>
          <w:szCs w:val="20"/>
          <w:lang w:eastAsia="fr-FR"/>
        </w:rPr>
      </w:pPr>
      <w:r w:rsidRPr="00951D75">
        <w:rPr>
          <w:rFonts w:ascii="Marianne" w:hAnsi="Marianne"/>
          <w:b/>
          <w:i/>
          <w:sz w:val="20"/>
          <w:szCs w:val="20"/>
        </w:rPr>
        <w:t xml:space="preserve">Bilan </w:t>
      </w:r>
    </w:p>
    <w:p w14:paraId="6CA4CA06" w14:textId="77777777" w:rsidR="00951D75" w:rsidRDefault="00951D75" w:rsidP="00951D75">
      <w:pPr>
        <w:spacing w:after="0" w:line="240" w:lineRule="auto"/>
        <w:jc w:val="both"/>
        <w:rPr>
          <w:rFonts w:ascii="Marianne" w:eastAsia="Times New Roman" w:hAnsi="Marianne" w:cs="Times New Roman"/>
          <w:sz w:val="20"/>
          <w:szCs w:val="20"/>
          <w:u w:val="single"/>
          <w:lang w:eastAsia="fr-FR"/>
        </w:rPr>
      </w:pPr>
    </w:p>
    <w:p w14:paraId="797BB17D" w14:textId="139F985C" w:rsidR="009774CC" w:rsidRPr="00951D75" w:rsidRDefault="009774CC" w:rsidP="00951D75">
      <w:pPr>
        <w:spacing w:after="0" w:line="240" w:lineRule="auto"/>
        <w:jc w:val="both"/>
        <w:rPr>
          <w:rFonts w:ascii="Marianne" w:eastAsia="Times New Roman" w:hAnsi="Marianne" w:cs="Times New Roman"/>
          <w:sz w:val="20"/>
          <w:szCs w:val="20"/>
          <w:u w:val="single"/>
          <w:lang w:eastAsia="fr-FR"/>
        </w:rPr>
      </w:pPr>
      <w:r w:rsidRPr="00951D75">
        <w:rPr>
          <w:rFonts w:ascii="Marianne" w:eastAsia="Times New Roman" w:hAnsi="Marianne" w:cs="Times New Roman"/>
          <w:sz w:val="20"/>
          <w:szCs w:val="20"/>
          <w:u w:val="single"/>
          <w:lang w:eastAsia="fr-FR"/>
        </w:rPr>
        <w:t xml:space="preserve">Bilans intermédiaires </w:t>
      </w:r>
    </w:p>
    <w:p w14:paraId="0CC9108B" w14:textId="68F6EFE3" w:rsidR="009774CC" w:rsidRPr="00951D75" w:rsidRDefault="009774CC" w:rsidP="00951D75">
      <w:pPr>
        <w:spacing w:after="0" w:line="240" w:lineRule="auto"/>
        <w:jc w:val="both"/>
        <w:rPr>
          <w:rFonts w:ascii="Marianne" w:eastAsia="Times New Roman" w:hAnsi="Marianne" w:cs="Times New Roman"/>
          <w:sz w:val="20"/>
          <w:szCs w:val="20"/>
          <w:lang w:eastAsia="fr-FR"/>
        </w:rPr>
      </w:pPr>
      <w:r w:rsidRPr="00951D75">
        <w:rPr>
          <w:rFonts w:ascii="Marianne" w:eastAsia="Times New Roman" w:hAnsi="Marianne" w:cs="Times New Roman"/>
          <w:sz w:val="20"/>
          <w:szCs w:val="20"/>
          <w:lang w:eastAsia="fr-FR"/>
        </w:rPr>
        <w:t xml:space="preserve">Des bilans intermédiaires doivent accompagner les demandes </w:t>
      </w:r>
      <w:r w:rsidR="00B32AC8" w:rsidRPr="00951D75">
        <w:rPr>
          <w:rFonts w:ascii="Marianne" w:eastAsia="Times New Roman" w:hAnsi="Marianne" w:cs="Times New Roman"/>
          <w:color w:val="000000" w:themeColor="text1"/>
          <w:sz w:val="20"/>
          <w:szCs w:val="20"/>
          <w:lang w:eastAsia="fr-FR"/>
        </w:rPr>
        <w:t xml:space="preserve">de subventions </w:t>
      </w:r>
      <w:r w:rsidR="002C71C8">
        <w:rPr>
          <w:rFonts w:ascii="Marianne" w:eastAsia="Times New Roman" w:hAnsi="Marianne" w:cs="Times New Roman"/>
          <w:color w:val="000000" w:themeColor="text1"/>
          <w:sz w:val="20"/>
          <w:szCs w:val="20"/>
          <w:lang w:eastAsia="fr-FR"/>
        </w:rPr>
        <w:t xml:space="preserve">d’actions </w:t>
      </w:r>
      <w:r w:rsidR="00AB05F1">
        <w:rPr>
          <w:rFonts w:ascii="Marianne" w:eastAsia="Times New Roman" w:hAnsi="Marianne" w:cs="Times New Roman"/>
          <w:color w:val="000000" w:themeColor="text1"/>
          <w:sz w:val="20"/>
          <w:szCs w:val="20"/>
          <w:lang w:eastAsia="fr-FR"/>
        </w:rPr>
        <w:t>en renouvellement</w:t>
      </w:r>
      <w:r w:rsidR="002C71C8">
        <w:rPr>
          <w:rFonts w:ascii="Marianne" w:eastAsia="Times New Roman" w:hAnsi="Marianne" w:cs="Times New Roman"/>
          <w:color w:val="000000" w:themeColor="text1"/>
          <w:sz w:val="20"/>
          <w:szCs w:val="20"/>
          <w:lang w:eastAsia="fr-FR"/>
        </w:rPr>
        <w:t xml:space="preserve"> </w:t>
      </w:r>
      <w:r w:rsidRPr="00951D75">
        <w:rPr>
          <w:rFonts w:ascii="Marianne" w:eastAsia="Times New Roman" w:hAnsi="Marianne" w:cs="Times New Roman"/>
          <w:color w:val="000000" w:themeColor="text1"/>
          <w:sz w:val="20"/>
          <w:szCs w:val="20"/>
          <w:lang w:eastAsia="fr-FR"/>
        </w:rPr>
        <w:t>déposées</w:t>
      </w:r>
      <w:r w:rsidR="00B32AC8" w:rsidRPr="00951D75">
        <w:rPr>
          <w:rFonts w:ascii="Marianne" w:eastAsia="Times New Roman" w:hAnsi="Marianne" w:cs="Times New Roman"/>
          <w:color w:val="000000" w:themeColor="text1"/>
          <w:sz w:val="20"/>
          <w:szCs w:val="20"/>
          <w:lang w:eastAsia="fr-FR"/>
        </w:rPr>
        <w:t xml:space="preserve"> sur la plateforme dauphin</w:t>
      </w:r>
      <w:r w:rsidRPr="00951D75">
        <w:rPr>
          <w:rFonts w:ascii="Marianne" w:eastAsia="Times New Roman" w:hAnsi="Marianne" w:cs="Times New Roman"/>
          <w:sz w:val="20"/>
          <w:szCs w:val="20"/>
          <w:lang w:eastAsia="fr-FR"/>
        </w:rPr>
        <w:t>. Il s’agit de</w:t>
      </w:r>
      <w:r w:rsidR="00B32AC8" w:rsidRPr="00951D75">
        <w:rPr>
          <w:rFonts w:ascii="Marianne" w:eastAsia="Times New Roman" w:hAnsi="Marianne" w:cs="Times New Roman"/>
          <w:sz w:val="20"/>
          <w:szCs w:val="20"/>
          <w:lang w:eastAsia="fr-FR"/>
        </w:rPr>
        <w:t xml:space="preserve"> </w:t>
      </w:r>
      <w:r w:rsidR="00B32AC8" w:rsidRPr="00951D75">
        <w:rPr>
          <w:rFonts w:ascii="Marianne" w:eastAsia="Times New Roman" w:hAnsi="Marianne" w:cs="Times New Roman"/>
          <w:color w:val="000000" w:themeColor="text1"/>
          <w:sz w:val="20"/>
          <w:szCs w:val="20"/>
          <w:lang w:eastAsia="fr-FR"/>
        </w:rPr>
        <w:t>renseigner le compte rendu qualitatif et financier en version word</w:t>
      </w:r>
      <w:r w:rsidRPr="00951D75">
        <w:rPr>
          <w:rFonts w:ascii="Marianne" w:eastAsia="Times New Roman" w:hAnsi="Marianne" w:cs="Times New Roman"/>
          <w:color w:val="000000" w:themeColor="text1"/>
          <w:sz w:val="20"/>
          <w:szCs w:val="20"/>
          <w:lang w:eastAsia="fr-FR"/>
        </w:rPr>
        <w:t xml:space="preserve"> (</w:t>
      </w:r>
      <w:r w:rsidR="00B32AC8" w:rsidRPr="00951D75">
        <w:rPr>
          <w:rFonts w:ascii="Marianne" w:eastAsia="Times New Roman" w:hAnsi="Marianne" w:cs="Times New Roman"/>
          <w:color w:val="000000" w:themeColor="text1"/>
          <w:sz w:val="20"/>
          <w:szCs w:val="20"/>
          <w:lang w:eastAsia="fr-FR"/>
        </w:rPr>
        <w:t>en mentionnant</w:t>
      </w:r>
      <w:r w:rsidRPr="00951D75">
        <w:rPr>
          <w:rFonts w:ascii="Marianne" w:eastAsia="Times New Roman" w:hAnsi="Marianne" w:cs="Times New Roman"/>
          <w:color w:val="000000" w:themeColor="text1"/>
          <w:sz w:val="20"/>
          <w:szCs w:val="20"/>
          <w:lang w:eastAsia="fr-FR"/>
        </w:rPr>
        <w:t xml:space="preserve"> </w:t>
      </w:r>
      <w:r w:rsidRPr="00951D75">
        <w:rPr>
          <w:rFonts w:ascii="Marianne" w:eastAsia="Times New Roman" w:hAnsi="Marianne" w:cs="Times New Roman"/>
          <w:sz w:val="20"/>
          <w:szCs w:val="20"/>
          <w:lang w:eastAsia="fr-FR"/>
        </w:rPr>
        <w:t>le numéro dauphin correspondant à l’action</w:t>
      </w:r>
      <w:r w:rsidR="00B32AC8" w:rsidRPr="00951D75">
        <w:rPr>
          <w:rFonts w:ascii="Marianne" w:eastAsia="Times New Roman" w:hAnsi="Marianne" w:cs="Times New Roman"/>
          <w:sz w:val="20"/>
          <w:szCs w:val="20"/>
          <w:lang w:eastAsia="fr-FR"/>
        </w:rPr>
        <w:t xml:space="preserve"> </w:t>
      </w:r>
      <w:r w:rsidR="00B32AC8" w:rsidRPr="00951D75">
        <w:rPr>
          <w:rFonts w:ascii="Marianne" w:eastAsia="Times New Roman" w:hAnsi="Marianne" w:cs="Times New Roman"/>
          <w:color w:val="000000" w:themeColor="text1"/>
          <w:sz w:val="20"/>
          <w:szCs w:val="20"/>
          <w:lang w:eastAsia="fr-FR"/>
        </w:rPr>
        <w:t>de l’année précédente</w:t>
      </w:r>
      <w:r w:rsidRPr="00951D75">
        <w:rPr>
          <w:rFonts w:ascii="Marianne" w:eastAsia="Times New Roman" w:hAnsi="Marianne" w:cs="Times New Roman"/>
          <w:sz w:val="20"/>
          <w:szCs w:val="20"/>
          <w:lang w:eastAsia="fr-FR"/>
        </w:rPr>
        <w:t xml:space="preserve">). Ce document sera ensuite </w:t>
      </w:r>
      <w:r w:rsidR="00B32AC8" w:rsidRPr="00951D75">
        <w:rPr>
          <w:rFonts w:ascii="Marianne" w:eastAsia="Times New Roman" w:hAnsi="Marianne" w:cs="Times New Roman"/>
          <w:color w:val="000000" w:themeColor="text1"/>
          <w:sz w:val="20"/>
          <w:szCs w:val="20"/>
          <w:lang w:eastAsia="fr-FR"/>
        </w:rPr>
        <w:t xml:space="preserve">transmis en pièce jointe </w:t>
      </w:r>
      <w:r w:rsidRPr="00951D75">
        <w:rPr>
          <w:rFonts w:ascii="Marianne" w:eastAsia="Times New Roman" w:hAnsi="Marianne" w:cs="Times New Roman"/>
          <w:color w:val="000000" w:themeColor="text1"/>
          <w:sz w:val="20"/>
          <w:szCs w:val="20"/>
          <w:lang w:eastAsia="fr-FR"/>
        </w:rPr>
        <w:t xml:space="preserve">sur la plate-forme dauphin </w:t>
      </w:r>
      <w:r w:rsidR="00B32AC8" w:rsidRPr="00951D75">
        <w:rPr>
          <w:rFonts w:ascii="Marianne" w:eastAsia="Times New Roman" w:hAnsi="Marianne" w:cs="Times New Roman"/>
          <w:color w:val="000000" w:themeColor="text1"/>
          <w:sz w:val="20"/>
          <w:szCs w:val="20"/>
          <w:lang w:eastAsia="fr-FR"/>
        </w:rPr>
        <w:t>lors du dépôt de la deman</w:t>
      </w:r>
      <w:r w:rsidR="00EC1731" w:rsidRPr="00951D75">
        <w:rPr>
          <w:rFonts w:ascii="Marianne" w:eastAsia="Times New Roman" w:hAnsi="Marianne" w:cs="Times New Roman"/>
          <w:color w:val="000000" w:themeColor="text1"/>
          <w:sz w:val="20"/>
          <w:szCs w:val="20"/>
          <w:lang w:eastAsia="fr-FR"/>
        </w:rPr>
        <w:t>de de subvention de l’année N+1</w:t>
      </w:r>
      <w:r w:rsidRPr="00951D75">
        <w:rPr>
          <w:rFonts w:ascii="Marianne" w:eastAsia="Times New Roman" w:hAnsi="Marianne" w:cs="Times New Roman"/>
          <w:color w:val="000000" w:themeColor="text1"/>
          <w:sz w:val="20"/>
          <w:szCs w:val="20"/>
          <w:lang w:eastAsia="fr-FR"/>
        </w:rPr>
        <w:t xml:space="preserve">. </w:t>
      </w:r>
    </w:p>
    <w:p w14:paraId="6A7EF754" w14:textId="1F30DB90" w:rsidR="009774CC" w:rsidRPr="00951D75" w:rsidRDefault="009774CC" w:rsidP="00951D75">
      <w:pPr>
        <w:spacing w:after="0" w:line="240" w:lineRule="auto"/>
        <w:jc w:val="both"/>
        <w:rPr>
          <w:rFonts w:ascii="Marianne" w:eastAsia="Times New Roman" w:hAnsi="Marianne" w:cs="Times New Roman"/>
          <w:sz w:val="20"/>
          <w:szCs w:val="20"/>
          <w:lang w:eastAsia="fr-FR"/>
        </w:rPr>
      </w:pPr>
    </w:p>
    <w:p w14:paraId="3063EB3F" w14:textId="54B5AEA9" w:rsidR="009774CC" w:rsidRPr="00951D75" w:rsidRDefault="009774CC" w:rsidP="00951D75">
      <w:pPr>
        <w:spacing w:after="0" w:line="240" w:lineRule="auto"/>
        <w:jc w:val="both"/>
        <w:rPr>
          <w:rFonts w:ascii="Marianne" w:eastAsia="Times New Roman" w:hAnsi="Marianne" w:cs="Times New Roman"/>
          <w:sz w:val="20"/>
          <w:szCs w:val="20"/>
          <w:u w:val="single"/>
          <w:lang w:eastAsia="fr-FR"/>
        </w:rPr>
      </w:pPr>
      <w:r w:rsidRPr="00951D75">
        <w:rPr>
          <w:rFonts w:ascii="Marianne" w:eastAsia="Times New Roman" w:hAnsi="Marianne" w:cs="Times New Roman"/>
          <w:sz w:val="20"/>
          <w:szCs w:val="20"/>
          <w:u w:val="single"/>
          <w:lang w:eastAsia="fr-FR"/>
        </w:rPr>
        <w:t xml:space="preserve">Bilans définitifs </w:t>
      </w:r>
    </w:p>
    <w:p w14:paraId="16AE3CDE" w14:textId="3ADBA212" w:rsidR="00EC1731" w:rsidRPr="00951D75" w:rsidRDefault="00276BC5" w:rsidP="00951D75">
      <w:pPr>
        <w:spacing w:after="0" w:line="240" w:lineRule="auto"/>
        <w:jc w:val="both"/>
        <w:rPr>
          <w:rFonts w:ascii="Marianne" w:eastAsia="Times New Roman" w:hAnsi="Marianne" w:cs="Times New Roman"/>
          <w:sz w:val="20"/>
          <w:szCs w:val="20"/>
          <w:lang w:eastAsia="fr-FR"/>
        </w:rPr>
      </w:pPr>
      <w:r w:rsidRPr="00951D75">
        <w:rPr>
          <w:rFonts w:ascii="Marianne" w:eastAsia="Times New Roman" w:hAnsi="Marianne" w:cs="Times New Roman"/>
          <w:sz w:val="20"/>
          <w:szCs w:val="20"/>
          <w:lang w:eastAsia="fr-FR"/>
        </w:rPr>
        <w:t xml:space="preserve">Lorsque la subvention est affectée à une dépense déterminée, l’organisme bénéficiaire doit produire </w:t>
      </w:r>
      <w:r w:rsidRPr="00951D75">
        <w:rPr>
          <w:rFonts w:ascii="Marianne" w:eastAsia="Times New Roman" w:hAnsi="Marianne" w:cs="Times New Roman"/>
          <w:bCs/>
          <w:sz w:val="20"/>
          <w:szCs w:val="20"/>
          <w:lang w:eastAsia="fr-FR"/>
        </w:rPr>
        <w:t xml:space="preserve">un compte rendu financier </w:t>
      </w:r>
      <w:r w:rsidRPr="00951D75">
        <w:rPr>
          <w:rFonts w:ascii="Marianne" w:eastAsia="Times New Roman" w:hAnsi="Marianne" w:cs="Times New Roman"/>
          <w:sz w:val="20"/>
          <w:szCs w:val="20"/>
          <w:lang w:eastAsia="fr-FR"/>
        </w:rPr>
        <w:t>(CRF) qui atteste de la conformité des dépenses effectu</w:t>
      </w:r>
      <w:r w:rsidR="00EC1731" w:rsidRPr="00951D75">
        <w:rPr>
          <w:rFonts w:ascii="Marianne" w:eastAsia="Times New Roman" w:hAnsi="Marianne" w:cs="Times New Roman"/>
          <w:sz w:val="20"/>
          <w:szCs w:val="20"/>
          <w:lang w:eastAsia="fr-FR"/>
        </w:rPr>
        <w:t>ées à l’objet de la subvention.</w:t>
      </w:r>
      <w:r w:rsidRPr="00951D75">
        <w:rPr>
          <w:rFonts w:ascii="Marianne" w:eastAsia="Times New Roman" w:hAnsi="Marianne" w:cs="Calibri"/>
          <w:sz w:val="20"/>
          <w:szCs w:val="20"/>
          <w:lang w:eastAsia="fr-FR"/>
        </w:rPr>
        <w:t xml:space="preserve"> </w:t>
      </w:r>
      <w:r w:rsidRPr="00951D75">
        <w:rPr>
          <w:rFonts w:ascii="Marianne" w:eastAsia="Times New Roman" w:hAnsi="Marianne" w:cs="Times New Roman"/>
          <w:sz w:val="20"/>
          <w:szCs w:val="20"/>
          <w:lang w:eastAsia="fr-FR"/>
        </w:rPr>
        <w:t xml:space="preserve">Le CRF est </w:t>
      </w:r>
      <w:r w:rsidRPr="00951D75">
        <w:rPr>
          <w:rFonts w:ascii="Marianne" w:eastAsia="Times New Roman" w:hAnsi="Marianne" w:cs="Times New Roman"/>
          <w:sz w:val="20"/>
          <w:szCs w:val="20"/>
          <w:lang w:eastAsia="fr-FR"/>
        </w:rPr>
        <w:lastRenderedPageBreak/>
        <w:t xml:space="preserve">déposé auprès de l’autorité administrative qui a versé la subvention </w:t>
      </w:r>
      <w:r w:rsidRPr="00951D75">
        <w:rPr>
          <w:rFonts w:ascii="Marianne" w:eastAsia="Times New Roman" w:hAnsi="Marianne" w:cs="Times New Roman"/>
          <w:bCs/>
          <w:sz w:val="20"/>
          <w:szCs w:val="20"/>
          <w:lang w:eastAsia="fr-FR"/>
        </w:rPr>
        <w:t>dans les six mois suivant la fin de l’exercice pour lequel elle a été attribuée</w:t>
      </w:r>
      <w:r w:rsidRPr="00951D75">
        <w:rPr>
          <w:rFonts w:ascii="Calibri" w:eastAsia="Times New Roman" w:hAnsi="Calibri" w:cs="Calibri"/>
          <w:bCs/>
          <w:sz w:val="20"/>
          <w:szCs w:val="20"/>
          <w:lang w:eastAsia="fr-FR"/>
        </w:rPr>
        <w:t> </w:t>
      </w:r>
      <w:r w:rsidRPr="00951D75">
        <w:rPr>
          <w:rFonts w:ascii="Marianne" w:eastAsia="Times New Roman" w:hAnsi="Marianne" w:cs="Marianne"/>
          <w:bCs/>
          <w:sz w:val="20"/>
          <w:szCs w:val="20"/>
          <w:lang w:eastAsia="fr-FR"/>
        </w:rPr>
        <w:t>»</w:t>
      </w:r>
      <w:r w:rsidRPr="00951D75">
        <w:rPr>
          <w:rFonts w:ascii="Marianne" w:eastAsia="Times New Roman" w:hAnsi="Marianne" w:cs="Times New Roman"/>
          <w:sz w:val="20"/>
          <w:szCs w:val="20"/>
          <w:lang w:eastAsia="fr-FR"/>
        </w:rPr>
        <w:t xml:space="preserve"> article 10 de la loi 2000-321 du 12 avril 2000.</w:t>
      </w:r>
      <w:r w:rsidR="004D1175" w:rsidRPr="00951D75">
        <w:rPr>
          <w:rFonts w:ascii="Marianne" w:eastAsia="Times New Roman" w:hAnsi="Marianne" w:cs="Times New Roman"/>
          <w:sz w:val="20"/>
          <w:szCs w:val="20"/>
          <w:lang w:eastAsia="fr-FR"/>
        </w:rPr>
        <w:t xml:space="preserve"> </w:t>
      </w:r>
    </w:p>
    <w:p w14:paraId="6F24A0F0" w14:textId="08D94ACC" w:rsidR="00276BC5" w:rsidRPr="00430945" w:rsidRDefault="004D1175" w:rsidP="00951D75">
      <w:pPr>
        <w:spacing w:after="0" w:line="240" w:lineRule="auto"/>
        <w:jc w:val="both"/>
        <w:rPr>
          <w:rFonts w:ascii="Marianne" w:eastAsia="Times New Roman" w:hAnsi="Marianne" w:cs="Times New Roman"/>
          <w:color w:val="000000" w:themeColor="text1"/>
          <w:sz w:val="20"/>
          <w:szCs w:val="20"/>
          <w:lang w:eastAsia="fr-FR"/>
        </w:rPr>
      </w:pPr>
      <w:r w:rsidRPr="00951D75">
        <w:rPr>
          <w:rFonts w:ascii="Marianne" w:eastAsia="Times New Roman" w:hAnsi="Marianne" w:cs="Times New Roman"/>
          <w:sz w:val="20"/>
          <w:szCs w:val="20"/>
          <w:lang w:eastAsia="fr-FR"/>
        </w:rPr>
        <w:t xml:space="preserve">Si l’action n’a </w:t>
      </w:r>
      <w:r w:rsidRPr="00430945">
        <w:rPr>
          <w:rFonts w:ascii="Marianne" w:eastAsia="Times New Roman" w:hAnsi="Marianne" w:cs="Times New Roman"/>
          <w:color w:val="000000" w:themeColor="text1"/>
          <w:sz w:val="20"/>
          <w:szCs w:val="20"/>
          <w:lang w:eastAsia="fr-FR"/>
        </w:rPr>
        <w:t>pas pu être réalisée dans les délais prévus, une demande de report doit êt</w:t>
      </w:r>
      <w:r w:rsidR="00EC1731" w:rsidRPr="00430945">
        <w:rPr>
          <w:rFonts w:ascii="Marianne" w:eastAsia="Times New Roman" w:hAnsi="Marianne" w:cs="Times New Roman"/>
          <w:color w:val="000000" w:themeColor="text1"/>
          <w:sz w:val="20"/>
          <w:szCs w:val="20"/>
          <w:lang w:eastAsia="fr-FR"/>
        </w:rPr>
        <w:t xml:space="preserve">re effectuée </w:t>
      </w:r>
      <w:r w:rsidR="00EC1731" w:rsidRPr="00430945">
        <w:rPr>
          <w:rFonts w:ascii="Marianne" w:eastAsia="Times New Roman" w:hAnsi="Marianne" w:cs="Times New Roman"/>
          <w:b/>
          <w:color w:val="000000" w:themeColor="text1"/>
          <w:sz w:val="20"/>
          <w:szCs w:val="20"/>
          <w:lang w:eastAsia="fr-FR"/>
        </w:rPr>
        <w:t>avant le 31/12 de l’année en cours</w:t>
      </w:r>
      <w:r w:rsidRPr="00430945">
        <w:rPr>
          <w:rFonts w:ascii="Marianne" w:eastAsia="Times New Roman" w:hAnsi="Marianne" w:cs="Times New Roman"/>
          <w:color w:val="000000" w:themeColor="text1"/>
          <w:sz w:val="20"/>
          <w:szCs w:val="20"/>
          <w:lang w:eastAsia="fr-FR"/>
        </w:rPr>
        <w:t xml:space="preserve"> auprès du BCIPV et de votre délégué du préfet.</w:t>
      </w:r>
    </w:p>
    <w:p w14:paraId="30AC0884" w14:textId="717009C6" w:rsidR="00BF495C" w:rsidRPr="00430945" w:rsidRDefault="00BF495C" w:rsidP="00951D75">
      <w:pPr>
        <w:spacing w:after="0" w:line="240" w:lineRule="auto"/>
        <w:jc w:val="both"/>
        <w:rPr>
          <w:rFonts w:ascii="Marianne" w:eastAsia="Times New Roman" w:hAnsi="Marianne" w:cs="Times New Roman"/>
          <w:color w:val="000000" w:themeColor="text1"/>
          <w:sz w:val="20"/>
          <w:szCs w:val="20"/>
          <w:lang w:eastAsia="fr-FR"/>
        </w:rPr>
      </w:pPr>
    </w:p>
    <w:p w14:paraId="65D87FCB" w14:textId="0F875ABB" w:rsidR="00B01203" w:rsidRPr="00430945" w:rsidRDefault="00276BC5" w:rsidP="00951D75">
      <w:pPr>
        <w:spacing w:after="0" w:line="240" w:lineRule="auto"/>
        <w:jc w:val="both"/>
        <w:rPr>
          <w:rFonts w:ascii="Marianne" w:eastAsia="Times New Roman" w:hAnsi="Marianne" w:cs="Times New Roman"/>
          <w:b/>
          <w:color w:val="000000" w:themeColor="text1"/>
          <w:sz w:val="20"/>
          <w:szCs w:val="20"/>
          <w:lang w:eastAsia="fr-FR"/>
        </w:rPr>
      </w:pPr>
      <w:r w:rsidRPr="00430945">
        <w:rPr>
          <w:rFonts w:ascii="Marianne" w:eastAsia="Times New Roman" w:hAnsi="Marianne" w:cs="Times New Roman"/>
          <w:color w:val="000000" w:themeColor="text1"/>
          <w:sz w:val="20"/>
          <w:szCs w:val="20"/>
          <w:u w:val="single"/>
          <w:lang w:eastAsia="fr-FR"/>
        </w:rPr>
        <w:t xml:space="preserve">Attention </w:t>
      </w:r>
      <w:r w:rsidRPr="00430945">
        <w:rPr>
          <w:rFonts w:ascii="Marianne" w:eastAsia="Times New Roman" w:hAnsi="Marianne" w:cs="Times New Roman"/>
          <w:color w:val="000000" w:themeColor="text1"/>
          <w:sz w:val="20"/>
          <w:szCs w:val="20"/>
          <w:lang w:eastAsia="fr-FR"/>
        </w:rPr>
        <w:t xml:space="preserve">: le porteur dispose </w:t>
      </w:r>
      <w:r w:rsidRPr="00430945">
        <w:rPr>
          <w:rFonts w:ascii="Marianne" w:eastAsia="Times New Roman" w:hAnsi="Marianne" w:cs="Times New Roman"/>
          <w:i/>
          <w:color w:val="000000" w:themeColor="text1"/>
          <w:sz w:val="20"/>
          <w:szCs w:val="20"/>
          <w:lang w:eastAsia="fr-FR"/>
        </w:rPr>
        <w:t>d’un délai de 6 mois</w:t>
      </w:r>
      <w:r w:rsidRPr="00430945">
        <w:rPr>
          <w:rFonts w:ascii="Marianne" w:eastAsia="Times New Roman" w:hAnsi="Marianne" w:cs="Times New Roman"/>
          <w:color w:val="000000" w:themeColor="text1"/>
          <w:sz w:val="20"/>
          <w:szCs w:val="20"/>
          <w:lang w:eastAsia="fr-FR"/>
        </w:rPr>
        <w:t xml:space="preserve"> (après la fin de l’exercice d’attribution) </w:t>
      </w:r>
      <w:r w:rsidRPr="00430945">
        <w:rPr>
          <w:rFonts w:ascii="Marianne" w:eastAsia="Times New Roman" w:hAnsi="Marianne" w:cs="Times New Roman"/>
          <w:b/>
          <w:bCs/>
          <w:color w:val="000000" w:themeColor="text1"/>
          <w:sz w:val="20"/>
          <w:szCs w:val="20"/>
          <w:lang w:eastAsia="fr-FR"/>
        </w:rPr>
        <w:t xml:space="preserve">sauf s’il demande un renouvellement de </w:t>
      </w:r>
      <w:r w:rsidR="00107697" w:rsidRPr="00430945">
        <w:rPr>
          <w:rFonts w:ascii="Marianne" w:eastAsia="Times New Roman" w:hAnsi="Marianne" w:cs="Times New Roman"/>
          <w:b/>
          <w:bCs/>
          <w:color w:val="000000" w:themeColor="text1"/>
          <w:sz w:val="20"/>
          <w:szCs w:val="20"/>
          <w:lang w:eastAsia="fr-FR"/>
        </w:rPr>
        <w:t>financement</w:t>
      </w:r>
      <w:r w:rsidR="00107697" w:rsidRPr="00430945">
        <w:rPr>
          <w:rFonts w:ascii="Marianne" w:eastAsia="Times New Roman" w:hAnsi="Marianne" w:cs="Times New Roman"/>
          <w:color w:val="000000" w:themeColor="text1"/>
          <w:sz w:val="20"/>
          <w:szCs w:val="20"/>
          <w:lang w:eastAsia="fr-FR"/>
        </w:rPr>
        <w:t>. (cf article 10 de la loi 2000-321 du 12 avril 2000)</w:t>
      </w:r>
      <w:r w:rsidRPr="00430945">
        <w:rPr>
          <w:rFonts w:ascii="Marianne" w:eastAsia="Times New Roman" w:hAnsi="Marianne" w:cs="Times New Roman"/>
          <w:color w:val="000000" w:themeColor="text1"/>
          <w:sz w:val="20"/>
          <w:szCs w:val="20"/>
          <w:lang w:eastAsia="fr-FR"/>
        </w:rPr>
        <w:t xml:space="preserve"> Dans ce cas, le paiement de la subvention</w:t>
      </w:r>
      <w:r w:rsidR="00430945"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lang w:eastAsia="fr-FR"/>
        </w:rPr>
        <w:t>sera conditionné à la justification</w:t>
      </w:r>
      <w:r w:rsidR="003D6FE0" w:rsidRPr="00430945">
        <w:rPr>
          <w:rFonts w:ascii="Marianne" w:eastAsia="Times New Roman" w:hAnsi="Marianne" w:cs="Times New Roman"/>
          <w:color w:val="000000" w:themeColor="text1"/>
          <w:sz w:val="20"/>
          <w:szCs w:val="20"/>
          <w:lang w:eastAsia="fr-FR"/>
        </w:rPr>
        <w:t xml:space="preserve"> </w:t>
      </w:r>
      <w:r w:rsidR="003D6FE0" w:rsidRPr="00430945">
        <w:rPr>
          <w:rFonts w:ascii="Marianne" w:eastAsia="Times New Roman" w:hAnsi="Marianne" w:cs="Times New Roman"/>
          <w:b/>
          <w:color w:val="000000" w:themeColor="text1"/>
          <w:sz w:val="20"/>
          <w:szCs w:val="20"/>
          <w:lang w:eastAsia="fr-FR"/>
        </w:rPr>
        <w:t xml:space="preserve">dès </w:t>
      </w:r>
      <w:r w:rsidR="00964FBE" w:rsidRPr="00430945">
        <w:rPr>
          <w:rFonts w:ascii="Marianne" w:eastAsia="Times New Roman" w:hAnsi="Marianne" w:cs="Times New Roman"/>
          <w:b/>
          <w:color w:val="000000" w:themeColor="text1"/>
          <w:sz w:val="20"/>
          <w:szCs w:val="20"/>
          <w:lang w:eastAsia="fr-FR"/>
        </w:rPr>
        <w:t>le lancement de la campagne de justification</w:t>
      </w:r>
      <w:r w:rsidR="00EC1731" w:rsidRPr="00430945">
        <w:rPr>
          <w:rFonts w:ascii="Marianne" w:eastAsia="Times New Roman" w:hAnsi="Marianne" w:cs="Times New Roman"/>
          <w:b/>
          <w:color w:val="000000" w:themeColor="text1"/>
          <w:sz w:val="20"/>
          <w:szCs w:val="20"/>
          <w:lang w:eastAsia="fr-FR"/>
        </w:rPr>
        <w:t xml:space="preserve"> sur</w:t>
      </w:r>
      <w:r w:rsidR="003D6FE0" w:rsidRPr="00430945">
        <w:rPr>
          <w:rFonts w:ascii="Marianne" w:eastAsia="Times New Roman" w:hAnsi="Marianne" w:cs="Times New Roman"/>
          <w:b/>
          <w:color w:val="000000" w:themeColor="text1"/>
          <w:sz w:val="20"/>
          <w:szCs w:val="20"/>
          <w:lang w:eastAsia="fr-FR"/>
        </w:rPr>
        <w:t xml:space="preserve"> la plateforme dauphin</w:t>
      </w:r>
      <w:r w:rsidRPr="00430945">
        <w:rPr>
          <w:rFonts w:ascii="Marianne" w:eastAsia="Times New Roman" w:hAnsi="Marianne" w:cs="Times New Roman"/>
          <w:b/>
          <w:color w:val="000000" w:themeColor="text1"/>
          <w:sz w:val="20"/>
          <w:szCs w:val="20"/>
          <w:lang w:eastAsia="fr-FR"/>
        </w:rPr>
        <w:t>.</w:t>
      </w:r>
    </w:p>
    <w:p w14:paraId="280AE33B" w14:textId="77777777" w:rsidR="00BF495C" w:rsidRPr="00951D75" w:rsidRDefault="00BF495C" w:rsidP="00951D75">
      <w:pPr>
        <w:spacing w:after="0" w:line="240" w:lineRule="auto"/>
        <w:jc w:val="both"/>
        <w:rPr>
          <w:rFonts w:ascii="Marianne" w:eastAsia="Times New Roman" w:hAnsi="Marianne" w:cs="Times New Roman"/>
          <w:sz w:val="20"/>
          <w:szCs w:val="20"/>
          <w:lang w:eastAsia="fr-FR"/>
        </w:rPr>
      </w:pPr>
    </w:p>
    <w:p w14:paraId="74D761E3"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u w:val="single"/>
          <w:lang w:eastAsia="fr-FR"/>
        </w:rPr>
        <w:t>Trois options sont possibles</w:t>
      </w:r>
      <w:r w:rsidRPr="00951D75">
        <w:rPr>
          <w:rFonts w:ascii="Marianne" w:eastAsia="Times New Roman" w:hAnsi="Marianne" w:cs="Times New Roman"/>
          <w:color w:val="000000"/>
          <w:sz w:val="20"/>
          <w:szCs w:val="20"/>
          <w:lang w:eastAsia="fr-FR"/>
        </w:rPr>
        <w:t xml:space="preserve"> :</w:t>
      </w:r>
    </w:p>
    <w:p w14:paraId="05D33815" w14:textId="77777777"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 xml:space="preserve">L’action a été menée à son terme conformément à l’acte attributif </w:t>
      </w:r>
    </w:p>
    <w:p w14:paraId="131B1F6D" w14:textId="717A2179"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La subvention sera justifiée à l’aide du « compte rendu financier »</w:t>
      </w:r>
      <w:r w:rsidR="00515193" w:rsidRPr="00951D75">
        <w:rPr>
          <w:rFonts w:ascii="Marianne" w:eastAsia="Times New Roman" w:hAnsi="Marianne" w:cs="Times New Roman"/>
          <w:color w:val="000000"/>
          <w:sz w:val="20"/>
          <w:szCs w:val="20"/>
          <w:lang w:eastAsia="fr-FR"/>
        </w:rPr>
        <w:t xml:space="preserve"> </w:t>
      </w:r>
      <w:r w:rsidRPr="00951D75">
        <w:rPr>
          <w:rFonts w:ascii="Marianne" w:eastAsia="Times New Roman" w:hAnsi="Marianne" w:cs="Times New Roman"/>
          <w:color w:val="000000"/>
          <w:sz w:val="20"/>
          <w:szCs w:val="20"/>
          <w:lang w:eastAsia="fr-FR"/>
        </w:rPr>
        <w:t xml:space="preserve">réglementaire (Cerfa15059*02). </w:t>
      </w:r>
      <w:r w:rsidRPr="00951D75">
        <w:rPr>
          <w:rFonts w:ascii="Marianne" w:eastAsia="Times New Roman" w:hAnsi="Marianne" w:cs="Times New Roman"/>
          <w:sz w:val="20"/>
          <w:szCs w:val="20"/>
          <w:lang w:eastAsia="fr-FR"/>
        </w:rPr>
        <w:t>Le</w:t>
      </w:r>
      <w:r w:rsidRPr="00951D75">
        <w:rPr>
          <w:rFonts w:ascii="Marianne" w:eastAsia="Times New Roman" w:hAnsi="Marianne" w:cs="Times New Roman"/>
          <w:color w:val="000000"/>
          <w:sz w:val="20"/>
          <w:szCs w:val="20"/>
          <w:lang w:eastAsia="fr-FR"/>
        </w:rPr>
        <w:t xml:space="preserve"> paiement d’une éventuelle nouvelle subvention sera dès lors possible.</w:t>
      </w:r>
    </w:p>
    <w:p w14:paraId="12914901" w14:textId="77777777"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 xml:space="preserve">L’action n’a pu être réalisée </w:t>
      </w:r>
    </w:p>
    <w:p w14:paraId="6AAA6BE0"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Le porteur optera pour « attester de la non-réalisation ». La subvention non utilisée est reversée au Trésor.</w:t>
      </w:r>
    </w:p>
    <w:p w14:paraId="26F95947" w14:textId="77777777"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L’action n’a pu être réalisée dans les délais contractuels</w:t>
      </w:r>
    </w:p>
    <w:p w14:paraId="46E2B7A8"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 xml:space="preserve">Le porteur optera pour « demander l’autorisation de modifier les dates de réalisation », c’est-à-dire demander le report. </w:t>
      </w:r>
    </w:p>
    <w:p w14:paraId="02AC9116" w14:textId="77777777" w:rsidR="00276BC5" w:rsidRPr="00951D75" w:rsidRDefault="00276BC5" w:rsidP="00951D75">
      <w:pPr>
        <w:spacing w:after="0" w:line="240" w:lineRule="auto"/>
        <w:jc w:val="both"/>
        <w:rPr>
          <w:rFonts w:ascii="Marianne" w:eastAsia="Times New Roman" w:hAnsi="Marianne" w:cs="Times New Roman"/>
          <w:color w:val="0070C0"/>
          <w:sz w:val="20"/>
          <w:szCs w:val="20"/>
          <w:lang w:eastAsia="fr-FR"/>
        </w:rPr>
      </w:pPr>
    </w:p>
    <w:p w14:paraId="50BA04A4" w14:textId="2455D3ED" w:rsidR="00951D75" w:rsidRPr="00951D75" w:rsidRDefault="00276BC5" w:rsidP="00951D75">
      <w:pPr>
        <w:pStyle w:val="Paragraphedeliste"/>
        <w:numPr>
          <w:ilvl w:val="0"/>
          <w:numId w:val="5"/>
        </w:numPr>
        <w:spacing w:after="0" w:line="240" w:lineRule="auto"/>
        <w:jc w:val="both"/>
        <w:rPr>
          <w:rFonts w:ascii="Marianne" w:eastAsia="Times New Roman" w:hAnsi="Marianne" w:cs="Times New Roman"/>
          <w:i/>
          <w:sz w:val="20"/>
          <w:szCs w:val="20"/>
          <w:lang w:eastAsia="fr-FR"/>
        </w:rPr>
      </w:pPr>
      <w:r w:rsidRPr="00951D75">
        <w:rPr>
          <w:rFonts w:ascii="Marianne" w:eastAsia="Times New Roman" w:hAnsi="Marianne" w:cs="Times New Roman"/>
          <w:b/>
          <w:i/>
          <w:sz w:val="20"/>
          <w:szCs w:val="20"/>
          <w:lang w:eastAsia="fr-FR"/>
        </w:rPr>
        <w:t>Report</w:t>
      </w:r>
      <w:r w:rsidRPr="00951D75">
        <w:rPr>
          <w:rFonts w:ascii="Calibri" w:eastAsia="Times New Roman" w:hAnsi="Calibri" w:cs="Calibri"/>
          <w:b/>
          <w:i/>
          <w:sz w:val="20"/>
          <w:szCs w:val="20"/>
          <w:lang w:eastAsia="fr-FR"/>
        </w:rPr>
        <w:t> </w:t>
      </w:r>
      <w:r w:rsidRPr="00951D75">
        <w:rPr>
          <w:rFonts w:ascii="Marianne" w:eastAsia="Times New Roman" w:hAnsi="Marianne" w:cs="Times New Roman"/>
          <w:i/>
          <w:sz w:val="20"/>
          <w:szCs w:val="20"/>
          <w:lang w:eastAsia="fr-FR"/>
        </w:rPr>
        <w:t>:</w:t>
      </w:r>
    </w:p>
    <w:p w14:paraId="4552AD1F" w14:textId="60F29489"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bCs/>
          <w:color w:val="000000"/>
          <w:sz w:val="20"/>
          <w:szCs w:val="20"/>
          <w:lang w:eastAsia="fr-FR"/>
        </w:rPr>
        <w:t>Le report est autorisé</w:t>
      </w:r>
      <w:r w:rsidRPr="00951D75">
        <w:rPr>
          <w:rFonts w:ascii="Marianne" w:eastAsia="Times New Roman" w:hAnsi="Marianne" w:cs="Times New Roman"/>
          <w:b/>
          <w:bCs/>
          <w:color w:val="000000"/>
          <w:sz w:val="20"/>
          <w:szCs w:val="20"/>
          <w:lang w:eastAsia="fr-FR"/>
        </w:rPr>
        <w:t xml:space="preserve"> </w:t>
      </w:r>
      <w:r w:rsidRPr="00951D75">
        <w:rPr>
          <w:rFonts w:ascii="Marianne" w:eastAsia="Times New Roman" w:hAnsi="Marianne" w:cs="Times New Roman"/>
          <w:color w:val="000000"/>
          <w:sz w:val="20"/>
          <w:szCs w:val="20"/>
          <w:lang w:eastAsia="fr-FR"/>
        </w:rPr>
        <w:t xml:space="preserve">par </w:t>
      </w:r>
      <w:r w:rsidR="00B01203" w:rsidRPr="00951D75">
        <w:rPr>
          <w:rFonts w:ascii="Marianne" w:eastAsia="Times New Roman" w:hAnsi="Marianne" w:cs="Times New Roman"/>
          <w:color w:val="000000" w:themeColor="text1"/>
          <w:sz w:val="20"/>
          <w:szCs w:val="20"/>
          <w:lang w:eastAsia="fr-FR"/>
        </w:rPr>
        <w:t xml:space="preserve">l’Etat </w:t>
      </w:r>
      <w:r w:rsidRPr="00951D75">
        <w:rPr>
          <w:rFonts w:ascii="Marianne" w:eastAsia="Times New Roman" w:hAnsi="Marianne" w:cs="Times New Roman"/>
          <w:color w:val="000000" w:themeColor="text1"/>
          <w:sz w:val="20"/>
          <w:szCs w:val="20"/>
          <w:lang w:eastAsia="fr-FR"/>
        </w:rPr>
        <w:t xml:space="preserve">dans </w:t>
      </w:r>
      <w:r w:rsidRPr="00951D75">
        <w:rPr>
          <w:rFonts w:ascii="Marianne" w:eastAsia="Times New Roman" w:hAnsi="Marianne" w:cs="Times New Roman"/>
          <w:color w:val="000000"/>
          <w:sz w:val="20"/>
          <w:szCs w:val="20"/>
          <w:lang w:eastAsia="fr-FR"/>
        </w:rPr>
        <w:t>Dauphin (il n’y a plus d’obligation de faire un avenant).</w:t>
      </w:r>
    </w:p>
    <w:p w14:paraId="0FC84F1D" w14:textId="77777777"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bCs/>
          <w:sz w:val="20"/>
          <w:szCs w:val="20"/>
          <w:lang w:eastAsia="fr-FR"/>
        </w:rPr>
        <w:t xml:space="preserve">Le report est autorisé mais il existe </w:t>
      </w:r>
      <w:r w:rsidRPr="00951D75">
        <w:rPr>
          <w:rFonts w:ascii="Marianne" w:eastAsia="Times New Roman" w:hAnsi="Marianne" w:cs="Times New Roman"/>
          <w:b/>
          <w:bCs/>
          <w:sz w:val="20"/>
          <w:szCs w:val="20"/>
          <w:lang w:eastAsia="fr-FR"/>
        </w:rPr>
        <w:t>un excédent</w:t>
      </w:r>
      <w:r w:rsidRPr="00951D75">
        <w:rPr>
          <w:rFonts w:ascii="Marianne" w:eastAsia="Times New Roman" w:hAnsi="Marianne" w:cs="Times New Roman"/>
          <w:sz w:val="20"/>
          <w:szCs w:val="20"/>
          <w:lang w:eastAsia="fr-FR"/>
        </w:rPr>
        <w:t xml:space="preserve">. </w:t>
      </w:r>
      <w:r w:rsidRPr="00951D75">
        <w:rPr>
          <w:rFonts w:ascii="Marianne" w:eastAsia="Times New Roman" w:hAnsi="Marianne" w:cs="Times New Roman"/>
          <w:color w:val="000000"/>
          <w:sz w:val="20"/>
          <w:szCs w:val="20"/>
          <w:lang w:eastAsia="fr-FR"/>
        </w:rPr>
        <w:t>Le porteur reporte le montant non utilisé de la subvention N dans le budget prévisionnel de l’action de N+1, compte 78 (789) « report de ressources non utilisées » ce qui permettra de diminuer le montant demandé.</w:t>
      </w:r>
    </w:p>
    <w:p w14:paraId="128FBEA4" w14:textId="07C3BEBB" w:rsidR="00276BC5" w:rsidRPr="00951D75" w:rsidRDefault="00276BC5" w:rsidP="00951D75">
      <w:pPr>
        <w:pStyle w:val="Paragraphedeliste"/>
        <w:numPr>
          <w:ilvl w:val="0"/>
          <w:numId w:val="4"/>
        </w:numPr>
        <w:spacing w:after="0"/>
        <w:jc w:val="both"/>
        <w:rPr>
          <w:rFonts w:ascii="Marianne" w:hAnsi="Marianne"/>
          <w:sz w:val="20"/>
          <w:szCs w:val="20"/>
        </w:rPr>
      </w:pPr>
      <w:r w:rsidRPr="00951D75">
        <w:rPr>
          <w:rFonts w:ascii="Marianne" w:eastAsia="Times New Roman" w:hAnsi="Marianne" w:cs="Times New Roman"/>
          <w:bCs/>
          <w:color w:val="000000"/>
          <w:sz w:val="20"/>
          <w:szCs w:val="20"/>
          <w:lang w:eastAsia="fr-FR"/>
        </w:rPr>
        <w:t xml:space="preserve">Le report n’est </w:t>
      </w:r>
      <w:r w:rsidRPr="00951D75">
        <w:rPr>
          <w:rFonts w:ascii="Marianne" w:eastAsia="Times New Roman" w:hAnsi="Marianne" w:cs="Times New Roman"/>
          <w:b/>
          <w:bCs/>
          <w:color w:val="000000"/>
          <w:sz w:val="20"/>
          <w:szCs w:val="20"/>
          <w:lang w:eastAsia="fr-FR"/>
        </w:rPr>
        <w:t>pas autorisé</w:t>
      </w:r>
      <w:r w:rsidRPr="00951D75">
        <w:rPr>
          <w:rFonts w:ascii="Marianne" w:eastAsia="Times New Roman" w:hAnsi="Marianne" w:cs="Times New Roman"/>
          <w:bCs/>
          <w:color w:val="000000"/>
          <w:sz w:val="20"/>
          <w:szCs w:val="20"/>
          <w:lang w:eastAsia="fr-FR"/>
        </w:rPr>
        <w:t xml:space="preserve"> par l’agent</w:t>
      </w:r>
      <w:r w:rsidRPr="00951D75">
        <w:rPr>
          <w:rFonts w:ascii="Marianne" w:eastAsia="Times New Roman" w:hAnsi="Marianne" w:cs="Times New Roman"/>
          <w:b/>
          <w:bCs/>
          <w:color w:val="000000"/>
          <w:sz w:val="20"/>
          <w:szCs w:val="20"/>
          <w:lang w:eastAsia="fr-FR"/>
        </w:rPr>
        <w:t xml:space="preserve"> </w:t>
      </w:r>
      <w:r w:rsidRPr="00951D75">
        <w:rPr>
          <w:rFonts w:ascii="Marianne" w:eastAsia="Times New Roman" w:hAnsi="Marianne" w:cs="Times New Roman"/>
          <w:color w:val="000000"/>
          <w:sz w:val="20"/>
          <w:szCs w:val="20"/>
          <w:lang w:eastAsia="fr-FR"/>
        </w:rPr>
        <w:t>: le porteur produit un compte rendu financier arrêté au 31/12/N et le solde non utilisé est reversé au Trésor public.</w:t>
      </w:r>
    </w:p>
    <w:p w14:paraId="7B78CBB2" w14:textId="42A6B616" w:rsidR="009774CC" w:rsidRPr="00951D75" w:rsidRDefault="009774CC" w:rsidP="00951D75">
      <w:pPr>
        <w:pStyle w:val="Paragraphedeliste"/>
        <w:numPr>
          <w:ilvl w:val="0"/>
          <w:numId w:val="4"/>
        </w:numPr>
        <w:spacing w:after="0"/>
        <w:jc w:val="both"/>
        <w:rPr>
          <w:rFonts w:ascii="Marianne" w:hAnsi="Marianne"/>
          <w:sz w:val="20"/>
          <w:szCs w:val="20"/>
        </w:rPr>
      </w:pPr>
      <w:r w:rsidRPr="00951D75">
        <w:rPr>
          <w:rFonts w:ascii="Marianne" w:eastAsia="Times New Roman" w:hAnsi="Marianne" w:cs="Times New Roman"/>
          <w:color w:val="000000"/>
          <w:sz w:val="20"/>
          <w:szCs w:val="20"/>
          <w:lang w:eastAsia="fr-FR"/>
        </w:rPr>
        <w:t>Les demandes de report doivent être envoyées au BCIPV/DP/chef de projet ville et recevoir un avis favorable.</w:t>
      </w:r>
    </w:p>
    <w:p w14:paraId="7026AE28" w14:textId="77777777" w:rsidR="00276BC5" w:rsidRPr="00951D75" w:rsidRDefault="00276BC5" w:rsidP="00951D75">
      <w:pPr>
        <w:pStyle w:val="Paragraphedeliste"/>
        <w:spacing w:after="0"/>
        <w:jc w:val="both"/>
        <w:rPr>
          <w:rFonts w:ascii="Marianne" w:hAnsi="Marianne"/>
          <w:i/>
          <w:sz w:val="20"/>
          <w:szCs w:val="20"/>
          <w:u w:val="single"/>
        </w:rPr>
      </w:pPr>
    </w:p>
    <w:p w14:paraId="2F914869" w14:textId="7F9A0C17" w:rsidR="00276BC5" w:rsidRPr="00430945" w:rsidRDefault="00276BC5" w:rsidP="00951D75">
      <w:pPr>
        <w:pStyle w:val="Paragraphedeliste"/>
        <w:numPr>
          <w:ilvl w:val="0"/>
          <w:numId w:val="5"/>
        </w:numPr>
        <w:spacing w:after="0"/>
        <w:jc w:val="both"/>
        <w:rPr>
          <w:rFonts w:ascii="Marianne" w:hAnsi="Marianne"/>
          <w:b/>
          <w:i/>
          <w:color w:val="000000" w:themeColor="text1"/>
          <w:sz w:val="20"/>
          <w:szCs w:val="20"/>
        </w:rPr>
      </w:pPr>
      <w:r w:rsidRPr="00430945">
        <w:rPr>
          <w:rFonts w:ascii="Marianne" w:hAnsi="Marianne"/>
          <w:b/>
          <w:i/>
          <w:color w:val="000000" w:themeColor="text1"/>
          <w:sz w:val="20"/>
          <w:szCs w:val="20"/>
        </w:rPr>
        <w:t>Convention Pluriannuelle d’Objectif (CPO)</w:t>
      </w:r>
      <w:r w:rsidRPr="00430945">
        <w:rPr>
          <w:rFonts w:ascii="Calibri" w:hAnsi="Calibri" w:cs="Calibri"/>
          <w:b/>
          <w:i/>
          <w:color w:val="000000" w:themeColor="text1"/>
          <w:sz w:val="20"/>
          <w:szCs w:val="20"/>
        </w:rPr>
        <w:t> </w:t>
      </w:r>
      <w:r w:rsidRPr="00430945">
        <w:rPr>
          <w:rFonts w:ascii="Marianne" w:hAnsi="Marianne"/>
          <w:b/>
          <w:i/>
          <w:color w:val="000000" w:themeColor="text1"/>
          <w:sz w:val="20"/>
          <w:szCs w:val="20"/>
        </w:rPr>
        <w:t>:</w:t>
      </w:r>
    </w:p>
    <w:p w14:paraId="26454061" w14:textId="0B4FE90C"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430945">
        <w:rPr>
          <w:rFonts w:ascii="Marianne" w:eastAsia="Times New Roman" w:hAnsi="Marianne" w:cs="Times New Roman"/>
          <w:color w:val="000000" w:themeColor="text1"/>
          <w:sz w:val="20"/>
          <w:szCs w:val="20"/>
          <w:lang w:eastAsia="fr-FR"/>
        </w:rPr>
        <w:t xml:space="preserve">Les CPO fixent un cadre partenarial sur plusieurs années. </w:t>
      </w:r>
      <w:r w:rsidR="00C47AEA" w:rsidRPr="00430945">
        <w:rPr>
          <w:rFonts w:ascii="Marianne" w:eastAsia="Times New Roman" w:hAnsi="Marianne" w:cs="Times New Roman"/>
          <w:color w:val="000000" w:themeColor="text1"/>
          <w:sz w:val="20"/>
          <w:szCs w:val="20"/>
          <w:lang w:eastAsia="fr-FR"/>
        </w:rPr>
        <w:t>O</w:t>
      </w:r>
      <w:r w:rsidRPr="00430945">
        <w:rPr>
          <w:rFonts w:ascii="Marianne" w:eastAsia="Times New Roman" w:hAnsi="Marianne" w:cs="Times New Roman"/>
          <w:color w:val="000000" w:themeColor="text1"/>
          <w:sz w:val="20"/>
          <w:szCs w:val="20"/>
          <w:lang w:eastAsia="fr-FR"/>
        </w:rPr>
        <w:t xml:space="preserve">n ne peut </w:t>
      </w:r>
      <w:r w:rsidR="00C47AEA" w:rsidRPr="00430945">
        <w:rPr>
          <w:rFonts w:ascii="Marianne" w:eastAsia="Times New Roman" w:hAnsi="Marianne" w:cs="Times New Roman"/>
          <w:color w:val="000000" w:themeColor="text1"/>
          <w:sz w:val="20"/>
          <w:szCs w:val="20"/>
          <w:lang w:eastAsia="fr-FR"/>
        </w:rPr>
        <w:t xml:space="preserve">donc </w:t>
      </w:r>
      <w:r w:rsidRPr="00430945">
        <w:rPr>
          <w:rFonts w:ascii="Marianne" w:eastAsia="Times New Roman" w:hAnsi="Marianne" w:cs="Times New Roman"/>
          <w:color w:val="000000" w:themeColor="text1"/>
          <w:sz w:val="20"/>
          <w:szCs w:val="20"/>
          <w:lang w:eastAsia="fr-FR"/>
        </w:rPr>
        <w:t xml:space="preserve">pas modifier les montants prévisionnels annoncés dans la convention initiale </w:t>
      </w:r>
      <w:r w:rsidR="00430945" w:rsidRPr="00430945">
        <w:rPr>
          <w:rFonts w:ascii="Marianne" w:eastAsia="Times New Roman" w:hAnsi="Marianne" w:cs="Times New Roman"/>
          <w:color w:val="000000" w:themeColor="text1"/>
          <w:sz w:val="20"/>
          <w:szCs w:val="20"/>
          <w:lang w:eastAsia="fr-FR"/>
        </w:rPr>
        <w:t>puisque c’est</w:t>
      </w:r>
      <w:r w:rsidRPr="00430945">
        <w:rPr>
          <w:rFonts w:ascii="Marianne" w:eastAsia="Times New Roman" w:hAnsi="Marianne" w:cs="Times New Roman"/>
          <w:color w:val="000000" w:themeColor="text1"/>
          <w:sz w:val="20"/>
          <w:szCs w:val="20"/>
          <w:lang w:eastAsia="fr-FR"/>
        </w:rPr>
        <w:t xml:space="preserve"> sur cette base que l’association a bâti ses budgets annuels (salaires, achats, investissements, etc.)</w:t>
      </w:r>
      <w:r w:rsidR="009C7015" w:rsidRPr="00430945">
        <w:rPr>
          <w:rFonts w:ascii="Marianne" w:eastAsia="Times New Roman" w:hAnsi="Marianne" w:cs="Times New Roman"/>
          <w:color w:val="000000" w:themeColor="text1"/>
          <w:sz w:val="20"/>
          <w:szCs w:val="20"/>
          <w:lang w:eastAsia="fr-FR"/>
        </w:rPr>
        <w:t xml:space="preserve">. </w:t>
      </w:r>
      <w:r w:rsidRPr="00430945">
        <w:rPr>
          <w:rFonts w:ascii="Marianne" w:eastAsia="Times New Roman" w:hAnsi="Marianne" w:cs="Times New Roman"/>
          <w:color w:val="000000" w:themeColor="text1"/>
          <w:sz w:val="20"/>
          <w:szCs w:val="20"/>
          <w:lang w:eastAsia="fr-FR"/>
        </w:rPr>
        <w:t xml:space="preserve">En revanche, si les termes de la convention ne sont pas respectés, la CPO peut être </w:t>
      </w:r>
      <w:r w:rsidRPr="00951D75">
        <w:rPr>
          <w:rFonts w:ascii="Marianne" w:eastAsia="Times New Roman" w:hAnsi="Marianne" w:cs="Times New Roman"/>
          <w:color w:val="000000"/>
          <w:sz w:val="20"/>
          <w:szCs w:val="20"/>
          <w:lang w:eastAsia="fr-FR"/>
        </w:rPr>
        <w:t>résiliée.</w:t>
      </w:r>
    </w:p>
    <w:p w14:paraId="49C3901F"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p>
    <w:p w14:paraId="479D2D89" w14:textId="1EE44872"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u w:val="single"/>
          <w:lang w:eastAsia="fr-FR"/>
        </w:rPr>
        <w:t>Principes et procédure</w:t>
      </w:r>
      <w:r w:rsidRPr="00951D75">
        <w:rPr>
          <w:rFonts w:ascii="Calibri" w:eastAsia="Times New Roman" w:hAnsi="Calibri" w:cs="Calibri"/>
          <w:color w:val="000000"/>
          <w:sz w:val="20"/>
          <w:szCs w:val="20"/>
          <w:lang w:eastAsia="fr-FR"/>
        </w:rPr>
        <w:t> </w:t>
      </w:r>
      <w:r w:rsidRPr="00951D75">
        <w:rPr>
          <w:rFonts w:ascii="Marianne" w:eastAsia="Times New Roman" w:hAnsi="Marianne" w:cs="Times New Roman"/>
          <w:color w:val="000000"/>
          <w:sz w:val="20"/>
          <w:szCs w:val="20"/>
          <w:lang w:eastAsia="fr-FR"/>
        </w:rPr>
        <w:t>:</w:t>
      </w:r>
    </w:p>
    <w:p w14:paraId="73E8C432" w14:textId="57494780"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 xml:space="preserve">le projet est porté par un organisme connu pour la qualité de ses interventions et il s’inscrit dans la durée, </w:t>
      </w:r>
    </w:p>
    <w:p w14:paraId="43BBB3CA" w14:textId="172D1EBC"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la santé financière de l’organisme est satisfaisante, une analyse financière est obligatoire en amont,</w:t>
      </w:r>
    </w:p>
    <w:p w14:paraId="12ED2F84" w14:textId="64AEEC07"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il n’y a pas de montant minimum pour la conclusion d’une CPO,</w:t>
      </w:r>
    </w:p>
    <w:p w14:paraId="52E1EF12" w14:textId="2D758EA0" w:rsidR="00276BC5" w:rsidRPr="00951D75" w:rsidRDefault="00515193"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l</w:t>
      </w:r>
      <w:r w:rsidR="00276BC5" w:rsidRPr="00951D75">
        <w:rPr>
          <w:rFonts w:ascii="Marianne" w:eastAsia="Times New Roman" w:hAnsi="Marianne" w:cs="Times New Roman"/>
          <w:bCs/>
          <w:color w:val="000000"/>
          <w:sz w:val="20"/>
          <w:szCs w:val="20"/>
          <w:lang w:eastAsia="fr-FR"/>
        </w:rPr>
        <w:t xml:space="preserve">a durée </w:t>
      </w:r>
      <w:r w:rsidRPr="00951D75">
        <w:rPr>
          <w:rFonts w:ascii="Marianne" w:eastAsia="Times New Roman" w:hAnsi="Marianne" w:cs="Times New Roman"/>
          <w:bCs/>
          <w:color w:val="000000"/>
          <w:sz w:val="20"/>
          <w:szCs w:val="20"/>
          <w:lang w:eastAsia="fr-FR"/>
        </w:rPr>
        <w:t xml:space="preserve">d’une CPO </w:t>
      </w:r>
      <w:r w:rsidR="00276BC5" w:rsidRPr="00951D75">
        <w:rPr>
          <w:rFonts w:ascii="Marianne" w:eastAsia="Times New Roman" w:hAnsi="Marianne" w:cs="Times New Roman"/>
          <w:bCs/>
          <w:color w:val="000000"/>
          <w:sz w:val="20"/>
          <w:szCs w:val="20"/>
          <w:lang w:eastAsia="fr-FR"/>
        </w:rPr>
        <w:t>préconisée est de 3 ans.</w:t>
      </w:r>
    </w:p>
    <w:p w14:paraId="409D5BDB" w14:textId="5737180A"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la CPO doit être évaluée avant tout renouvellement,</w:t>
      </w:r>
    </w:p>
    <w:p w14:paraId="6FD9C3FC" w14:textId="623792D4"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le porteur dépose un se</w:t>
      </w:r>
      <w:r w:rsidR="00515193" w:rsidRPr="00951D75">
        <w:rPr>
          <w:rFonts w:ascii="Marianne" w:eastAsia="Times New Roman" w:hAnsi="Marianne" w:cs="Times New Roman"/>
          <w:bCs/>
          <w:color w:val="000000"/>
          <w:sz w:val="20"/>
          <w:szCs w:val="20"/>
          <w:lang w:eastAsia="fr-FR"/>
        </w:rPr>
        <w:t>ul dossier de demande avec 3</w:t>
      </w:r>
      <w:r w:rsidRPr="00951D75">
        <w:rPr>
          <w:rFonts w:ascii="Marianne" w:eastAsia="Times New Roman" w:hAnsi="Marianne" w:cs="Times New Roman"/>
          <w:bCs/>
          <w:color w:val="000000"/>
          <w:sz w:val="20"/>
          <w:szCs w:val="20"/>
          <w:lang w:eastAsia="fr-FR"/>
        </w:rPr>
        <w:t xml:space="preserve"> budgets,</w:t>
      </w:r>
    </w:p>
    <w:p w14:paraId="10409C2D" w14:textId="270DAC04" w:rsidR="00276BC5" w:rsidRPr="00951D75" w:rsidRDefault="00276BC5" w:rsidP="00951D75">
      <w:pPr>
        <w:pStyle w:val="Paragraphedeliste"/>
        <w:numPr>
          <w:ilvl w:val="0"/>
          <w:numId w:val="4"/>
        </w:numPr>
        <w:spacing w:after="0" w:line="240" w:lineRule="auto"/>
        <w:jc w:val="both"/>
        <w:rPr>
          <w:rFonts w:ascii="Marianne" w:eastAsia="Times New Roman" w:hAnsi="Marianne" w:cs="Times New Roman"/>
          <w:bCs/>
          <w:color w:val="000000"/>
          <w:sz w:val="20"/>
          <w:szCs w:val="20"/>
          <w:lang w:eastAsia="fr-FR"/>
        </w:rPr>
      </w:pPr>
      <w:r w:rsidRPr="00951D75">
        <w:rPr>
          <w:rFonts w:ascii="Marianne" w:eastAsia="Times New Roman" w:hAnsi="Marianne" w:cs="Times New Roman"/>
          <w:bCs/>
          <w:color w:val="000000"/>
          <w:sz w:val="20"/>
          <w:szCs w:val="20"/>
          <w:lang w:eastAsia="fr-FR"/>
        </w:rPr>
        <w:t>une convention en n, puis 1,</w:t>
      </w:r>
      <w:r w:rsidR="00515193" w:rsidRPr="00951D75">
        <w:rPr>
          <w:rFonts w:ascii="Marianne" w:eastAsia="Times New Roman" w:hAnsi="Marianne" w:cs="Times New Roman"/>
          <w:bCs/>
          <w:color w:val="000000"/>
          <w:sz w:val="20"/>
          <w:szCs w:val="20"/>
          <w:lang w:eastAsia="fr-FR"/>
        </w:rPr>
        <w:t xml:space="preserve"> 2 ou 3 avenants en n+1 à n+3</w:t>
      </w:r>
      <w:r w:rsidRPr="00951D75">
        <w:rPr>
          <w:rFonts w:ascii="Marianne" w:eastAsia="Times New Roman" w:hAnsi="Marianne" w:cs="Times New Roman"/>
          <w:bCs/>
          <w:color w:val="000000"/>
          <w:sz w:val="20"/>
          <w:szCs w:val="20"/>
          <w:lang w:eastAsia="fr-FR"/>
        </w:rPr>
        <w:t xml:space="preserve">. </w:t>
      </w:r>
    </w:p>
    <w:p w14:paraId="19B4271E" w14:textId="77777777" w:rsidR="00276BC5" w:rsidRPr="00951D75" w:rsidRDefault="00276BC5" w:rsidP="00951D75">
      <w:pPr>
        <w:spacing w:after="0" w:line="240" w:lineRule="auto"/>
        <w:jc w:val="both"/>
        <w:rPr>
          <w:rFonts w:ascii="Marianne" w:eastAsia="Times New Roman" w:hAnsi="Marianne" w:cs="Times New Roman"/>
          <w:color w:val="000000"/>
          <w:sz w:val="20"/>
          <w:szCs w:val="20"/>
          <w:lang w:eastAsia="fr-FR"/>
        </w:rPr>
      </w:pPr>
    </w:p>
    <w:p w14:paraId="47CD08FC" w14:textId="0509ADFE" w:rsidR="00276BC5" w:rsidRDefault="00276BC5" w:rsidP="00951D75">
      <w:pPr>
        <w:spacing w:after="0" w:line="240" w:lineRule="auto"/>
        <w:jc w:val="both"/>
        <w:rPr>
          <w:rFonts w:ascii="Marianne" w:eastAsia="Times New Roman" w:hAnsi="Marianne" w:cs="Times New Roman"/>
          <w:color w:val="000000"/>
          <w:sz w:val="20"/>
          <w:szCs w:val="20"/>
          <w:lang w:eastAsia="fr-FR"/>
        </w:rPr>
      </w:pPr>
      <w:r w:rsidRPr="00951D75">
        <w:rPr>
          <w:rFonts w:ascii="Marianne" w:eastAsia="Times New Roman" w:hAnsi="Marianne" w:cs="Times New Roman"/>
          <w:color w:val="000000"/>
          <w:sz w:val="20"/>
          <w:szCs w:val="20"/>
          <w:lang w:eastAsia="fr-FR"/>
        </w:rPr>
        <w:t>Le dossier est dupliqué automatiquement en début d’exercice et les subventions peuvent être engagées, notifiées et payées dès l’ouverture du budget</w:t>
      </w:r>
      <w:r w:rsidRPr="00951D75">
        <w:rPr>
          <w:rFonts w:ascii="Marianne" w:eastAsia="Times New Roman" w:hAnsi="Marianne" w:cs="Calibri"/>
          <w:color w:val="000000"/>
          <w:sz w:val="20"/>
          <w:szCs w:val="20"/>
          <w:lang w:eastAsia="fr-FR"/>
        </w:rPr>
        <w:t>,</w:t>
      </w:r>
      <w:r w:rsidRPr="00951D75">
        <w:rPr>
          <w:rFonts w:ascii="Marianne" w:eastAsia="Times New Roman" w:hAnsi="Marianne" w:cs="Times New Roman"/>
          <w:color w:val="000000"/>
          <w:sz w:val="20"/>
          <w:szCs w:val="20"/>
          <w:lang w:eastAsia="fr-FR"/>
        </w:rPr>
        <w:t xml:space="preserve"> </w:t>
      </w:r>
      <w:r w:rsidR="00124202">
        <w:rPr>
          <w:rFonts w:ascii="Marianne" w:eastAsia="Times New Roman" w:hAnsi="Marianne" w:cs="Times New Roman"/>
          <w:color w:val="000000"/>
          <w:sz w:val="20"/>
          <w:szCs w:val="20"/>
          <w:lang w:eastAsia="fr-FR"/>
        </w:rPr>
        <w:t>, sous réserve de la production d</w:t>
      </w:r>
      <w:r w:rsidR="00D4249A">
        <w:rPr>
          <w:rFonts w:ascii="Marianne" w:eastAsia="Times New Roman" w:hAnsi="Marianne" w:cs="Times New Roman"/>
          <w:color w:val="000000"/>
          <w:sz w:val="20"/>
          <w:szCs w:val="20"/>
          <w:lang w:eastAsia="fr-FR"/>
        </w:rPr>
        <w:t>’un</w:t>
      </w:r>
      <w:r w:rsidR="00124202">
        <w:rPr>
          <w:rFonts w:ascii="Marianne" w:eastAsia="Times New Roman" w:hAnsi="Marianne" w:cs="Times New Roman"/>
          <w:color w:val="000000"/>
          <w:sz w:val="20"/>
          <w:szCs w:val="20"/>
          <w:lang w:eastAsia="fr-FR"/>
        </w:rPr>
        <w:t xml:space="preserve"> bilan</w:t>
      </w:r>
      <w:r w:rsidR="00D4249A">
        <w:rPr>
          <w:rFonts w:ascii="Marianne" w:eastAsia="Times New Roman" w:hAnsi="Marianne" w:cs="Times New Roman"/>
          <w:color w:val="000000"/>
          <w:sz w:val="20"/>
          <w:szCs w:val="20"/>
          <w:lang w:eastAsia="fr-FR"/>
        </w:rPr>
        <w:t xml:space="preserve"> conforme</w:t>
      </w:r>
      <w:r w:rsidR="00124202">
        <w:rPr>
          <w:rFonts w:ascii="Marianne" w:eastAsia="Times New Roman" w:hAnsi="Marianne" w:cs="Times New Roman"/>
          <w:color w:val="000000"/>
          <w:sz w:val="20"/>
          <w:szCs w:val="20"/>
          <w:lang w:eastAsia="fr-FR"/>
        </w:rPr>
        <w:t xml:space="preserve"> de l’année écoulée</w:t>
      </w:r>
      <w:r w:rsidRPr="00951D75">
        <w:rPr>
          <w:rFonts w:ascii="Marianne" w:eastAsia="Times New Roman" w:hAnsi="Marianne" w:cs="Times New Roman"/>
          <w:color w:val="000000"/>
          <w:sz w:val="20"/>
          <w:szCs w:val="20"/>
          <w:lang w:eastAsia="fr-FR"/>
        </w:rPr>
        <w:t>.</w:t>
      </w:r>
    </w:p>
    <w:p w14:paraId="3E500195" w14:textId="77777777" w:rsidR="00951D75" w:rsidRPr="00951D75" w:rsidRDefault="00951D75" w:rsidP="00951D75">
      <w:pPr>
        <w:spacing w:after="0" w:line="240" w:lineRule="auto"/>
        <w:jc w:val="both"/>
        <w:rPr>
          <w:rFonts w:ascii="Marianne" w:eastAsia="Times New Roman" w:hAnsi="Marianne" w:cs="Times New Roman"/>
          <w:color w:val="000000"/>
          <w:sz w:val="20"/>
          <w:szCs w:val="20"/>
          <w:lang w:eastAsia="fr-FR"/>
        </w:rPr>
      </w:pPr>
    </w:p>
    <w:p w14:paraId="1FDE81DE" w14:textId="4CA692B4" w:rsidR="00276BC5" w:rsidRPr="00951D75" w:rsidRDefault="00276BC5" w:rsidP="00951D75">
      <w:pPr>
        <w:pStyle w:val="Paragraphedeliste"/>
        <w:numPr>
          <w:ilvl w:val="0"/>
          <w:numId w:val="5"/>
        </w:numPr>
        <w:spacing w:after="0"/>
        <w:jc w:val="both"/>
        <w:rPr>
          <w:rFonts w:ascii="Marianne" w:hAnsi="Marianne"/>
          <w:b/>
          <w:i/>
          <w:sz w:val="20"/>
          <w:szCs w:val="20"/>
        </w:rPr>
      </w:pPr>
      <w:r w:rsidRPr="00951D75">
        <w:rPr>
          <w:rFonts w:ascii="Marianne" w:hAnsi="Marianne"/>
          <w:b/>
          <w:i/>
          <w:sz w:val="20"/>
          <w:szCs w:val="20"/>
        </w:rPr>
        <w:t>Notifications</w:t>
      </w:r>
    </w:p>
    <w:p w14:paraId="2D56E972" w14:textId="204994E7" w:rsidR="00D42A81" w:rsidRDefault="00D42A81" w:rsidP="00951D75">
      <w:pPr>
        <w:spacing w:after="0"/>
        <w:jc w:val="both"/>
        <w:rPr>
          <w:rFonts w:ascii="Marianne" w:hAnsi="Marianne"/>
          <w:sz w:val="20"/>
          <w:szCs w:val="20"/>
        </w:rPr>
      </w:pPr>
      <w:r w:rsidRPr="00951D75">
        <w:rPr>
          <w:rFonts w:ascii="Marianne" w:hAnsi="Marianne"/>
          <w:sz w:val="20"/>
          <w:szCs w:val="20"/>
        </w:rPr>
        <w:t xml:space="preserve">Les notifications aux porteurs pour les projets retenus sont envoyées par l’Etat pour la partie le concernant. Chaque collectivité gère les notifications concernant les subventions qu’elle verse. </w:t>
      </w:r>
    </w:p>
    <w:p w14:paraId="41E212D9" w14:textId="77777777" w:rsidR="00951D75" w:rsidRPr="00951D75" w:rsidRDefault="00951D75" w:rsidP="00951D75">
      <w:pPr>
        <w:spacing w:after="0"/>
        <w:jc w:val="both"/>
        <w:rPr>
          <w:rFonts w:ascii="Marianne" w:hAnsi="Marianne"/>
          <w:sz w:val="20"/>
          <w:szCs w:val="20"/>
        </w:rPr>
      </w:pPr>
    </w:p>
    <w:p w14:paraId="065A04EE" w14:textId="00BBD175" w:rsidR="00D42A81" w:rsidRPr="00951D75" w:rsidRDefault="00D42A81" w:rsidP="00951D75">
      <w:pPr>
        <w:pStyle w:val="Paragraphedeliste"/>
        <w:numPr>
          <w:ilvl w:val="0"/>
          <w:numId w:val="5"/>
        </w:numPr>
        <w:spacing w:after="0"/>
        <w:jc w:val="both"/>
        <w:rPr>
          <w:rFonts w:ascii="Marianne" w:hAnsi="Marianne"/>
          <w:b/>
          <w:i/>
          <w:sz w:val="20"/>
          <w:szCs w:val="20"/>
        </w:rPr>
      </w:pPr>
      <w:r w:rsidRPr="00951D75">
        <w:rPr>
          <w:rFonts w:ascii="Marianne" w:hAnsi="Marianne"/>
          <w:b/>
          <w:i/>
          <w:sz w:val="20"/>
          <w:szCs w:val="20"/>
        </w:rPr>
        <w:t xml:space="preserve">Conventions </w:t>
      </w:r>
    </w:p>
    <w:p w14:paraId="405F1BA5" w14:textId="3F28BEAB" w:rsidR="00D42A81" w:rsidRPr="00951D75" w:rsidRDefault="00CA7E96" w:rsidP="00951D75">
      <w:pPr>
        <w:spacing w:after="0"/>
        <w:jc w:val="both"/>
        <w:rPr>
          <w:rFonts w:ascii="Marianne" w:hAnsi="Marianne"/>
          <w:color w:val="FF0000"/>
          <w:sz w:val="20"/>
          <w:szCs w:val="20"/>
        </w:rPr>
      </w:pPr>
      <w:r w:rsidRPr="00951D75">
        <w:rPr>
          <w:rFonts w:ascii="Marianne" w:hAnsi="Marianne"/>
          <w:sz w:val="20"/>
          <w:szCs w:val="20"/>
        </w:rPr>
        <w:lastRenderedPageBreak/>
        <w:t>Certaines actions font l’objet de convention (lorsque la subvention dépasse les 23</w:t>
      </w:r>
      <w:r w:rsidRPr="00951D75">
        <w:rPr>
          <w:rFonts w:ascii="Calibri" w:hAnsi="Calibri" w:cs="Calibri"/>
          <w:sz w:val="20"/>
          <w:szCs w:val="20"/>
        </w:rPr>
        <w:t> </w:t>
      </w:r>
      <w:r w:rsidRPr="00951D75">
        <w:rPr>
          <w:rFonts w:ascii="Marianne" w:hAnsi="Marianne"/>
          <w:sz w:val="20"/>
          <w:szCs w:val="20"/>
        </w:rPr>
        <w:t>000€</w:t>
      </w:r>
      <w:r w:rsidR="009C7015" w:rsidRPr="00951D75">
        <w:rPr>
          <w:rFonts w:ascii="Marianne" w:hAnsi="Marianne"/>
          <w:sz w:val="20"/>
          <w:szCs w:val="20"/>
        </w:rPr>
        <w:t>)</w:t>
      </w:r>
      <w:r w:rsidRPr="00951D75">
        <w:rPr>
          <w:rFonts w:ascii="Marianne" w:hAnsi="Marianne"/>
          <w:sz w:val="20"/>
          <w:szCs w:val="20"/>
        </w:rPr>
        <w:t xml:space="preserve"> ou </w:t>
      </w:r>
      <w:r w:rsidRPr="00430945">
        <w:rPr>
          <w:rFonts w:ascii="Marianne" w:hAnsi="Marianne"/>
          <w:color w:val="000000" w:themeColor="text1"/>
          <w:sz w:val="20"/>
          <w:szCs w:val="20"/>
        </w:rPr>
        <w:t>lorsqu’il s’agit d’un fonds de participation pour les habitants (FPH). Ces conventions doivent être signées par le responsable de la structure ou le maire. Il est nécessaire que ces conventions soient signées</w:t>
      </w:r>
      <w:r w:rsidR="00430945" w:rsidRPr="00430945">
        <w:rPr>
          <w:rFonts w:ascii="Marianne" w:hAnsi="Marianne"/>
          <w:color w:val="000000" w:themeColor="text1"/>
          <w:sz w:val="20"/>
          <w:szCs w:val="20"/>
        </w:rPr>
        <w:t xml:space="preserve"> dès réception</w:t>
      </w:r>
      <w:r w:rsidRPr="00430945">
        <w:rPr>
          <w:rFonts w:ascii="Marianne" w:hAnsi="Marianne"/>
          <w:color w:val="000000" w:themeColor="text1"/>
          <w:sz w:val="20"/>
          <w:szCs w:val="20"/>
        </w:rPr>
        <w:t xml:space="preserve"> </w:t>
      </w:r>
      <w:r w:rsidR="00241F8B" w:rsidRPr="00430945">
        <w:rPr>
          <w:rFonts w:ascii="Marianne" w:hAnsi="Marianne"/>
          <w:color w:val="000000" w:themeColor="text1"/>
          <w:sz w:val="20"/>
          <w:szCs w:val="20"/>
        </w:rPr>
        <w:t>et renvoyées</w:t>
      </w:r>
      <w:r w:rsidR="002C71C8" w:rsidRPr="00430945">
        <w:rPr>
          <w:rFonts w:ascii="Marianne" w:hAnsi="Marianne"/>
          <w:color w:val="000000" w:themeColor="text1"/>
          <w:sz w:val="20"/>
          <w:szCs w:val="20"/>
        </w:rPr>
        <w:t xml:space="preserve"> </w:t>
      </w:r>
      <w:r w:rsidR="00241F8B" w:rsidRPr="00430945">
        <w:rPr>
          <w:rFonts w:ascii="Marianne" w:hAnsi="Marianne"/>
          <w:color w:val="000000" w:themeColor="text1"/>
          <w:sz w:val="20"/>
          <w:szCs w:val="20"/>
        </w:rPr>
        <w:t>par retour de mail pour permettre l’engagement du dossier</w:t>
      </w:r>
      <w:r w:rsidRPr="00430945">
        <w:rPr>
          <w:rFonts w:ascii="Marianne" w:hAnsi="Marianne"/>
          <w:color w:val="000000" w:themeColor="text1"/>
          <w:sz w:val="20"/>
          <w:szCs w:val="20"/>
        </w:rPr>
        <w:t xml:space="preserve">. </w:t>
      </w:r>
    </w:p>
    <w:p w14:paraId="3628DEB7" w14:textId="77777777" w:rsidR="00276BC5" w:rsidRPr="00951D75" w:rsidRDefault="00276BC5" w:rsidP="00951D75">
      <w:pPr>
        <w:spacing w:after="0"/>
        <w:jc w:val="both"/>
        <w:rPr>
          <w:rFonts w:ascii="Marianne" w:hAnsi="Marianne"/>
          <w:sz w:val="20"/>
          <w:szCs w:val="20"/>
        </w:rPr>
      </w:pPr>
    </w:p>
    <w:p w14:paraId="7F520781" w14:textId="77777777" w:rsidR="00276BC5" w:rsidRPr="00951D75" w:rsidRDefault="00276BC5" w:rsidP="00951D75">
      <w:pPr>
        <w:spacing w:after="0"/>
        <w:rPr>
          <w:rFonts w:ascii="Marianne" w:hAnsi="Marianne"/>
        </w:rPr>
      </w:pPr>
    </w:p>
    <w:sectPr w:rsidR="00276BC5" w:rsidRPr="00951D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B494" w14:textId="77777777" w:rsidR="00D42A81" w:rsidRDefault="00D42A81" w:rsidP="00D42A81">
      <w:pPr>
        <w:spacing w:after="0" w:line="240" w:lineRule="auto"/>
      </w:pPr>
      <w:r>
        <w:separator/>
      </w:r>
    </w:p>
  </w:endnote>
  <w:endnote w:type="continuationSeparator" w:id="0">
    <w:p w14:paraId="3891B77E" w14:textId="77777777" w:rsidR="00D42A81" w:rsidRDefault="00D42A81" w:rsidP="00D4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41957"/>
      <w:docPartObj>
        <w:docPartGallery w:val="Page Numbers (Bottom of Page)"/>
        <w:docPartUnique/>
      </w:docPartObj>
    </w:sdtPr>
    <w:sdtEndPr/>
    <w:sdtContent>
      <w:p w14:paraId="100EAFA3" w14:textId="7F20F007" w:rsidR="00D42A81" w:rsidRDefault="00D42A81">
        <w:pPr>
          <w:pStyle w:val="Pieddepage"/>
          <w:jc w:val="right"/>
        </w:pPr>
        <w:r>
          <w:fldChar w:fldCharType="begin"/>
        </w:r>
        <w:r>
          <w:instrText>PAGE   \* MERGEFORMAT</w:instrText>
        </w:r>
        <w:r>
          <w:fldChar w:fldCharType="separate"/>
        </w:r>
        <w:r w:rsidR="00430945">
          <w:rPr>
            <w:noProof/>
          </w:rPr>
          <w:t>3</w:t>
        </w:r>
        <w:r>
          <w:fldChar w:fldCharType="end"/>
        </w:r>
      </w:p>
    </w:sdtContent>
  </w:sdt>
  <w:p w14:paraId="3A52B4B8" w14:textId="77777777" w:rsidR="00D42A81" w:rsidRDefault="00D42A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16F8" w14:textId="77777777" w:rsidR="00D42A81" w:rsidRDefault="00D42A81" w:rsidP="00D42A81">
      <w:pPr>
        <w:spacing w:after="0" w:line="240" w:lineRule="auto"/>
      </w:pPr>
      <w:r>
        <w:separator/>
      </w:r>
    </w:p>
  </w:footnote>
  <w:footnote w:type="continuationSeparator" w:id="0">
    <w:p w14:paraId="7104BF8D" w14:textId="77777777" w:rsidR="00D42A81" w:rsidRDefault="00D42A81" w:rsidP="00D4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71C4"/>
    <w:multiLevelType w:val="hybridMultilevel"/>
    <w:tmpl w:val="3B8A78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146E69"/>
    <w:multiLevelType w:val="hybridMultilevel"/>
    <w:tmpl w:val="6A12AE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5654CC"/>
    <w:multiLevelType w:val="hybridMultilevel"/>
    <w:tmpl w:val="5CE88C5E"/>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 w15:restartNumberingAfterBreak="0">
    <w:nsid w:val="588939F6"/>
    <w:multiLevelType w:val="hybridMultilevel"/>
    <w:tmpl w:val="08482000"/>
    <w:lvl w:ilvl="0" w:tplc="7CE840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0723A77"/>
    <w:multiLevelType w:val="hybridMultilevel"/>
    <w:tmpl w:val="50DA1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FB137B"/>
    <w:multiLevelType w:val="hybridMultilevel"/>
    <w:tmpl w:val="1582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9F"/>
    <w:rsid w:val="000C0A07"/>
    <w:rsid w:val="001025C3"/>
    <w:rsid w:val="00107697"/>
    <w:rsid w:val="0011120B"/>
    <w:rsid w:val="00124202"/>
    <w:rsid w:val="00130ECF"/>
    <w:rsid w:val="001445E2"/>
    <w:rsid w:val="00171A11"/>
    <w:rsid w:val="00177645"/>
    <w:rsid w:val="001900D9"/>
    <w:rsid w:val="001C49F0"/>
    <w:rsid w:val="001E0554"/>
    <w:rsid w:val="001E1D39"/>
    <w:rsid w:val="00222681"/>
    <w:rsid w:val="002405A2"/>
    <w:rsid w:val="00241F8B"/>
    <w:rsid w:val="0024501B"/>
    <w:rsid w:val="00275EDE"/>
    <w:rsid w:val="00276BC5"/>
    <w:rsid w:val="002C71C8"/>
    <w:rsid w:val="002D6EE5"/>
    <w:rsid w:val="002E1893"/>
    <w:rsid w:val="002F288B"/>
    <w:rsid w:val="00310F6B"/>
    <w:rsid w:val="00317CA3"/>
    <w:rsid w:val="0032226C"/>
    <w:rsid w:val="003A659F"/>
    <w:rsid w:val="003D6FE0"/>
    <w:rsid w:val="004064F3"/>
    <w:rsid w:val="004118A8"/>
    <w:rsid w:val="004177C1"/>
    <w:rsid w:val="00430945"/>
    <w:rsid w:val="004B0FA7"/>
    <w:rsid w:val="004D1175"/>
    <w:rsid w:val="004D291C"/>
    <w:rsid w:val="00515193"/>
    <w:rsid w:val="005700D0"/>
    <w:rsid w:val="00592307"/>
    <w:rsid w:val="005A71C3"/>
    <w:rsid w:val="006120A5"/>
    <w:rsid w:val="006A17D4"/>
    <w:rsid w:val="006D3215"/>
    <w:rsid w:val="006F2F2E"/>
    <w:rsid w:val="007B4EC8"/>
    <w:rsid w:val="007C74BE"/>
    <w:rsid w:val="007E0AB9"/>
    <w:rsid w:val="007F284E"/>
    <w:rsid w:val="00802043"/>
    <w:rsid w:val="00804D5C"/>
    <w:rsid w:val="00806069"/>
    <w:rsid w:val="00850F48"/>
    <w:rsid w:val="008C4C92"/>
    <w:rsid w:val="008C70FC"/>
    <w:rsid w:val="008D07FA"/>
    <w:rsid w:val="00933647"/>
    <w:rsid w:val="0093460B"/>
    <w:rsid w:val="00951D75"/>
    <w:rsid w:val="00964FBE"/>
    <w:rsid w:val="009774CC"/>
    <w:rsid w:val="009C7015"/>
    <w:rsid w:val="00A56463"/>
    <w:rsid w:val="00A6172D"/>
    <w:rsid w:val="00A7265E"/>
    <w:rsid w:val="00A72828"/>
    <w:rsid w:val="00AB05F1"/>
    <w:rsid w:val="00AD19A7"/>
    <w:rsid w:val="00B01203"/>
    <w:rsid w:val="00B32AC8"/>
    <w:rsid w:val="00B4371B"/>
    <w:rsid w:val="00B72036"/>
    <w:rsid w:val="00B864D1"/>
    <w:rsid w:val="00BF495C"/>
    <w:rsid w:val="00C44512"/>
    <w:rsid w:val="00C47AEA"/>
    <w:rsid w:val="00C6029E"/>
    <w:rsid w:val="00C6444D"/>
    <w:rsid w:val="00C64B25"/>
    <w:rsid w:val="00CA7E96"/>
    <w:rsid w:val="00CE645D"/>
    <w:rsid w:val="00D23EC2"/>
    <w:rsid w:val="00D4249A"/>
    <w:rsid w:val="00D42A81"/>
    <w:rsid w:val="00D61413"/>
    <w:rsid w:val="00DA5F76"/>
    <w:rsid w:val="00DC1943"/>
    <w:rsid w:val="00E21408"/>
    <w:rsid w:val="00E4024B"/>
    <w:rsid w:val="00E775D0"/>
    <w:rsid w:val="00EC1731"/>
    <w:rsid w:val="00ED1410"/>
    <w:rsid w:val="00ED60A6"/>
    <w:rsid w:val="00F007B1"/>
    <w:rsid w:val="00F625E1"/>
    <w:rsid w:val="00F73F0C"/>
    <w:rsid w:val="00F74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D3B0"/>
  <w15:chartTrackingRefBased/>
  <w15:docId w15:val="{2E5CF611-800E-4FD1-BCE2-005EE68D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1C3"/>
    <w:pPr>
      <w:ind w:left="720"/>
      <w:contextualSpacing/>
    </w:pPr>
  </w:style>
  <w:style w:type="paragraph" w:styleId="En-tte">
    <w:name w:val="header"/>
    <w:basedOn w:val="Normal"/>
    <w:link w:val="En-tteCar"/>
    <w:uiPriority w:val="99"/>
    <w:unhideWhenUsed/>
    <w:rsid w:val="00D42A81"/>
    <w:pPr>
      <w:tabs>
        <w:tab w:val="center" w:pos="4536"/>
        <w:tab w:val="right" w:pos="9072"/>
      </w:tabs>
      <w:spacing w:after="0" w:line="240" w:lineRule="auto"/>
    </w:pPr>
  </w:style>
  <w:style w:type="character" w:customStyle="1" w:styleId="En-tteCar">
    <w:name w:val="En-tête Car"/>
    <w:basedOn w:val="Policepardfaut"/>
    <w:link w:val="En-tte"/>
    <w:uiPriority w:val="99"/>
    <w:rsid w:val="00D42A81"/>
  </w:style>
  <w:style w:type="paragraph" w:styleId="Pieddepage">
    <w:name w:val="footer"/>
    <w:basedOn w:val="Normal"/>
    <w:link w:val="PieddepageCar"/>
    <w:uiPriority w:val="99"/>
    <w:unhideWhenUsed/>
    <w:rsid w:val="00D42A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A81"/>
  </w:style>
  <w:style w:type="paragraph" w:styleId="Textedebulles">
    <w:name w:val="Balloon Text"/>
    <w:basedOn w:val="Normal"/>
    <w:link w:val="TextedebullesCar"/>
    <w:uiPriority w:val="99"/>
    <w:semiHidden/>
    <w:unhideWhenUsed/>
    <w:rsid w:val="00275E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1685">
      <w:bodyDiv w:val="1"/>
      <w:marLeft w:val="0"/>
      <w:marRight w:val="0"/>
      <w:marTop w:val="0"/>
      <w:marBottom w:val="0"/>
      <w:divBdr>
        <w:top w:val="none" w:sz="0" w:space="0" w:color="auto"/>
        <w:left w:val="none" w:sz="0" w:space="0" w:color="auto"/>
        <w:bottom w:val="none" w:sz="0" w:space="0" w:color="auto"/>
        <w:right w:val="none" w:sz="0" w:space="0" w:color="auto"/>
      </w:divBdr>
    </w:div>
    <w:div w:id="15738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5506</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USCLAT Bastien</dc:creator>
  <cp:keywords/>
  <dc:description/>
  <cp:lastModifiedBy>Mathilde</cp:lastModifiedBy>
  <cp:revision>2</cp:revision>
  <cp:lastPrinted>2024-09-13T06:58:00Z</cp:lastPrinted>
  <dcterms:created xsi:type="dcterms:W3CDTF">2025-10-03T09:10:00Z</dcterms:created>
  <dcterms:modified xsi:type="dcterms:W3CDTF">2025-10-03T09:10:00Z</dcterms:modified>
</cp:coreProperties>
</file>