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900D" w14:textId="00BDD6A9" w:rsidR="0046427F" w:rsidRDefault="00D86645" w:rsidP="0046427F">
      <w:pPr>
        <w:pStyle w:val="Default"/>
      </w:pPr>
      <w:r>
        <w:rPr>
          <w:noProof/>
        </w:rPr>
        <w:drawing>
          <wp:anchor distT="0" distB="0" distL="114300" distR="114300" simplePos="0" relativeHeight="251658240" behindDoc="0" locked="0" layoutInCell="1" allowOverlap="1" wp14:anchorId="56F6A988" wp14:editId="7EC17482">
            <wp:simplePos x="0" y="0"/>
            <wp:positionH relativeFrom="margin">
              <wp:posOffset>-268605</wp:posOffset>
            </wp:positionH>
            <wp:positionV relativeFrom="margin">
              <wp:posOffset>-542925</wp:posOffset>
            </wp:positionV>
            <wp:extent cx="2514109" cy="1562100"/>
            <wp:effectExtent l="0" t="0" r="635" b="0"/>
            <wp:wrapSquare wrapText="bothSides"/>
            <wp:docPr id="1" name="Image 1" descr="Saint-Denis et Pierrefitte changent de tête | Commune nouvelle de Saint- D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Denis et Pierrefitte changent de tête | Commune nouvelle de Saint- De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109" cy="1562100"/>
                    </a:xfrm>
                    <a:prstGeom prst="rect">
                      <a:avLst/>
                    </a:prstGeom>
                    <a:noFill/>
                    <a:ln>
                      <a:noFill/>
                    </a:ln>
                  </pic:spPr>
                </pic:pic>
              </a:graphicData>
            </a:graphic>
          </wp:anchor>
        </w:drawing>
      </w:r>
    </w:p>
    <w:p w14:paraId="180B65C6" w14:textId="191CCBA9" w:rsidR="0046427F" w:rsidRDefault="0046427F" w:rsidP="0046427F">
      <w:pPr>
        <w:pStyle w:val="Default"/>
        <w:jc w:val="center"/>
        <w:rPr>
          <w:b/>
          <w:bCs/>
          <w:sz w:val="28"/>
          <w:szCs w:val="28"/>
        </w:rPr>
      </w:pPr>
    </w:p>
    <w:p w14:paraId="68F03985" w14:textId="747A1B54" w:rsidR="0046427F" w:rsidRDefault="0046427F" w:rsidP="0046427F">
      <w:pPr>
        <w:pStyle w:val="Default"/>
        <w:jc w:val="center"/>
        <w:rPr>
          <w:b/>
          <w:bCs/>
          <w:sz w:val="28"/>
          <w:szCs w:val="28"/>
        </w:rPr>
      </w:pPr>
    </w:p>
    <w:p w14:paraId="0B7765F2" w14:textId="7E8EB546" w:rsidR="00D86645" w:rsidRDefault="00D86645" w:rsidP="0046427F">
      <w:pPr>
        <w:pStyle w:val="Default"/>
        <w:jc w:val="center"/>
        <w:rPr>
          <w:b/>
          <w:bCs/>
          <w:sz w:val="28"/>
          <w:szCs w:val="28"/>
        </w:rPr>
      </w:pPr>
    </w:p>
    <w:p w14:paraId="43CD3FC2" w14:textId="3413BCBC" w:rsidR="00D86645" w:rsidRDefault="00D86645" w:rsidP="0046427F">
      <w:pPr>
        <w:pStyle w:val="Default"/>
        <w:jc w:val="center"/>
        <w:rPr>
          <w:b/>
          <w:bCs/>
          <w:sz w:val="28"/>
          <w:szCs w:val="28"/>
        </w:rPr>
      </w:pPr>
    </w:p>
    <w:p w14:paraId="743C482B" w14:textId="47A98B96" w:rsidR="00D86645" w:rsidRDefault="00D86645" w:rsidP="0046427F">
      <w:pPr>
        <w:pStyle w:val="Default"/>
        <w:jc w:val="center"/>
        <w:rPr>
          <w:b/>
          <w:bCs/>
          <w:sz w:val="28"/>
          <w:szCs w:val="28"/>
        </w:rPr>
      </w:pPr>
    </w:p>
    <w:p w14:paraId="4E5CDDF8" w14:textId="77777777" w:rsidR="00D86645" w:rsidRDefault="00D86645" w:rsidP="0046427F">
      <w:pPr>
        <w:pStyle w:val="Default"/>
        <w:jc w:val="center"/>
        <w:rPr>
          <w:b/>
          <w:bCs/>
          <w:sz w:val="28"/>
          <w:szCs w:val="28"/>
        </w:rPr>
      </w:pPr>
    </w:p>
    <w:p w14:paraId="1D6DCA64" w14:textId="6123CEE5" w:rsidR="0046427F" w:rsidRDefault="0046427F" w:rsidP="0046427F">
      <w:pPr>
        <w:pStyle w:val="Default"/>
        <w:jc w:val="center"/>
        <w:rPr>
          <w:b/>
          <w:bCs/>
          <w:sz w:val="28"/>
          <w:szCs w:val="28"/>
        </w:rPr>
      </w:pPr>
    </w:p>
    <w:p w14:paraId="35C50873" w14:textId="62E1F4C6" w:rsidR="00D86645" w:rsidRDefault="00D86645" w:rsidP="0046427F">
      <w:pPr>
        <w:pStyle w:val="Default"/>
        <w:jc w:val="center"/>
        <w:rPr>
          <w:b/>
          <w:bCs/>
          <w:sz w:val="28"/>
          <w:szCs w:val="28"/>
        </w:rPr>
      </w:pPr>
    </w:p>
    <w:p w14:paraId="11783755" w14:textId="4BEF84D4" w:rsidR="00D86645" w:rsidRDefault="00D86645" w:rsidP="0046427F">
      <w:pPr>
        <w:pStyle w:val="Default"/>
        <w:jc w:val="center"/>
        <w:rPr>
          <w:b/>
          <w:bCs/>
          <w:sz w:val="28"/>
          <w:szCs w:val="28"/>
        </w:rPr>
      </w:pPr>
    </w:p>
    <w:p w14:paraId="3EC7A7C3" w14:textId="0C7BA927" w:rsidR="00D86645" w:rsidRDefault="00D86645" w:rsidP="0046427F">
      <w:pPr>
        <w:pStyle w:val="Default"/>
        <w:jc w:val="center"/>
        <w:rPr>
          <w:b/>
          <w:bCs/>
          <w:sz w:val="28"/>
          <w:szCs w:val="28"/>
        </w:rPr>
      </w:pPr>
    </w:p>
    <w:p w14:paraId="7F14F151" w14:textId="77777777" w:rsidR="00D86645" w:rsidRDefault="00D86645" w:rsidP="0046427F">
      <w:pPr>
        <w:pStyle w:val="Default"/>
        <w:jc w:val="center"/>
        <w:rPr>
          <w:b/>
          <w:bCs/>
          <w:sz w:val="28"/>
          <w:szCs w:val="28"/>
        </w:rPr>
      </w:pPr>
    </w:p>
    <w:p w14:paraId="3A71FC31" w14:textId="2387209A" w:rsidR="0046427F" w:rsidRPr="0046427F" w:rsidRDefault="0046427F" w:rsidP="00E53A7C">
      <w:pPr>
        <w:pStyle w:val="Default"/>
        <w:pBdr>
          <w:top w:val="single" w:sz="4" w:space="1" w:color="auto"/>
          <w:left w:val="single" w:sz="4" w:space="4" w:color="auto"/>
          <w:bottom w:val="single" w:sz="4" w:space="1" w:color="auto"/>
          <w:right w:val="single" w:sz="4" w:space="4" w:color="auto"/>
        </w:pBdr>
        <w:jc w:val="center"/>
        <w:rPr>
          <w:sz w:val="40"/>
          <w:szCs w:val="40"/>
        </w:rPr>
      </w:pPr>
      <w:r w:rsidRPr="0046427F">
        <w:rPr>
          <w:b/>
          <w:bCs/>
          <w:sz w:val="40"/>
          <w:szCs w:val="40"/>
        </w:rPr>
        <w:t>APPEL À MANIFESTATION D’INTERET CONCURRENTE</w:t>
      </w:r>
    </w:p>
    <w:p w14:paraId="7F072D21" w14:textId="5063B4BE" w:rsidR="0046427F" w:rsidRPr="0046427F" w:rsidRDefault="0046427F" w:rsidP="00E53A7C">
      <w:pPr>
        <w:pStyle w:val="Default"/>
        <w:pBdr>
          <w:top w:val="single" w:sz="4" w:space="1" w:color="auto"/>
          <w:left w:val="single" w:sz="4" w:space="4" w:color="auto"/>
          <w:bottom w:val="single" w:sz="4" w:space="1" w:color="auto"/>
          <w:right w:val="single" w:sz="4" w:space="4" w:color="auto"/>
        </w:pBdr>
        <w:jc w:val="center"/>
        <w:rPr>
          <w:b/>
          <w:bCs/>
          <w:sz w:val="40"/>
          <w:szCs w:val="40"/>
        </w:rPr>
      </w:pPr>
      <w:r w:rsidRPr="0046427F">
        <w:rPr>
          <w:b/>
          <w:bCs/>
          <w:sz w:val="40"/>
          <w:szCs w:val="40"/>
        </w:rPr>
        <w:t>POUR LA MISE A DISPOSITION D’UN ESPACE RELEVANT DU DOMAINE PUBLIC DE LA VILLE POUR UNE ACTIVITE DE REPARATION VELO</w:t>
      </w:r>
    </w:p>
    <w:p w14:paraId="37E13B35" w14:textId="77777777" w:rsidR="0046427F" w:rsidRDefault="0046427F" w:rsidP="0046427F">
      <w:pPr>
        <w:pStyle w:val="Default"/>
        <w:rPr>
          <w:b/>
          <w:bCs/>
          <w:sz w:val="28"/>
          <w:szCs w:val="28"/>
        </w:rPr>
      </w:pPr>
    </w:p>
    <w:p w14:paraId="41E4C9DA" w14:textId="652B52F2" w:rsidR="0046427F" w:rsidRPr="0046427F" w:rsidRDefault="00E53A7C" w:rsidP="0046427F">
      <w:pPr>
        <w:pStyle w:val="Default"/>
        <w:jc w:val="center"/>
      </w:pPr>
      <w:r>
        <w:t>Règlement de consultation</w:t>
      </w:r>
    </w:p>
    <w:p w14:paraId="5AA0F2D1" w14:textId="77777777" w:rsidR="0046427F" w:rsidRDefault="0046427F" w:rsidP="0046427F">
      <w:pPr>
        <w:pStyle w:val="Default"/>
        <w:rPr>
          <w:color w:val="auto"/>
        </w:rPr>
      </w:pPr>
    </w:p>
    <w:p w14:paraId="6B9020DA" w14:textId="77777777" w:rsidR="0046427F" w:rsidRDefault="0046427F" w:rsidP="0046427F">
      <w:pPr>
        <w:pStyle w:val="Default"/>
        <w:pageBreakBefore/>
        <w:rPr>
          <w:color w:val="auto"/>
          <w:sz w:val="22"/>
          <w:szCs w:val="22"/>
        </w:rPr>
      </w:pPr>
      <w:r>
        <w:rPr>
          <w:b/>
          <w:bCs/>
          <w:color w:val="auto"/>
          <w:sz w:val="22"/>
          <w:szCs w:val="22"/>
        </w:rPr>
        <w:lastRenderedPageBreak/>
        <w:t xml:space="preserve">CONTEXTE </w:t>
      </w:r>
    </w:p>
    <w:p w14:paraId="701F56C8" w14:textId="77777777" w:rsidR="0046427F" w:rsidRDefault="0046427F" w:rsidP="0046427F">
      <w:pPr>
        <w:pStyle w:val="Default"/>
        <w:jc w:val="both"/>
        <w:rPr>
          <w:color w:val="auto"/>
          <w:sz w:val="22"/>
          <w:szCs w:val="22"/>
        </w:rPr>
      </w:pPr>
    </w:p>
    <w:p w14:paraId="12FC7C7C" w14:textId="77777777" w:rsidR="00E828A3" w:rsidRDefault="00E828A3" w:rsidP="00E828A3">
      <w:pPr>
        <w:pStyle w:val="Default"/>
        <w:jc w:val="both"/>
        <w:rPr>
          <w:color w:val="auto"/>
          <w:sz w:val="22"/>
          <w:szCs w:val="22"/>
        </w:rPr>
      </w:pPr>
      <w:r w:rsidRPr="00E828A3">
        <w:rPr>
          <w:color w:val="auto"/>
          <w:sz w:val="22"/>
          <w:szCs w:val="22"/>
        </w:rPr>
        <w:t xml:space="preserve">Dans un contexte de transition écologique et de promotion des mobilités douces, la Ville de Saint-Denis souhaite aujourd’hui encourager l’usage du vélo sur l’ensemble de son territoire, et en particulier dans le quartier de La Plaine, en pleine mutation urbaine. </w:t>
      </w:r>
      <w:r>
        <w:rPr>
          <w:color w:val="auto"/>
          <w:sz w:val="22"/>
          <w:szCs w:val="22"/>
        </w:rPr>
        <w:t>C</w:t>
      </w:r>
      <w:r w:rsidRPr="00E828A3">
        <w:rPr>
          <w:color w:val="auto"/>
          <w:sz w:val="22"/>
          <w:szCs w:val="22"/>
        </w:rPr>
        <w:t xml:space="preserve">e quartier, qui accueille un nombre croissant d’habitants, de salariés et d’étudiants, nécessite le développement d’infrastructures et de services adaptés à cette évolution. </w:t>
      </w:r>
    </w:p>
    <w:p w14:paraId="6EC6610A" w14:textId="77777777" w:rsidR="00E828A3" w:rsidRDefault="00E828A3" w:rsidP="00E828A3">
      <w:pPr>
        <w:pStyle w:val="Default"/>
        <w:jc w:val="both"/>
        <w:rPr>
          <w:color w:val="auto"/>
          <w:sz w:val="22"/>
          <w:szCs w:val="22"/>
        </w:rPr>
      </w:pPr>
    </w:p>
    <w:p w14:paraId="736F9112" w14:textId="7B4059EA" w:rsidR="00E828A3" w:rsidRPr="00E828A3" w:rsidRDefault="00E828A3" w:rsidP="00E828A3">
      <w:pPr>
        <w:pStyle w:val="Default"/>
        <w:jc w:val="both"/>
        <w:rPr>
          <w:color w:val="auto"/>
          <w:sz w:val="22"/>
          <w:szCs w:val="22"/>
        </w:rPr>
      </w:pPr>
      <w:r w:rsidRPr="00E828A3">
        <w:rPr>
          <w:color w:val="auto"/>
          <w:sz w:val="22"/>
          <w:szCs w:val="22"/>
        </w:rPr>
        <w:t xml:space="preserve">L’implantation d’un réparateur vélo répond ainsi à plusieurs enjeux : </w:t>
      </w:r>
    </w:p>
    <w:p w14:paraId="1A1D6716" w14:textId="77777777" w:rsidR="00E828A3" w:rsidRPr="00E828A3" w:rsidRDefault="00E828A3" w:rsidP="00E828A3">
      <w:pPr>
        <w:pStyle w:val="Default"/>
        <w:jc w:val="both"/>
        <w:rPr>
          <w:color w:val="auto"/>
          <w:sz w:val="22"/>
          <w:szCs w:val="22"/>
        </w:rPr>
      </w:pPr>
      <w:r w:rsidRPr="00E828A3">
        <w:rPr>
          <w:color w:val="auto"/>
          <w:sz w:val="22"/>
          <w:szCs w:val="22"/>
        </w:rPr>
        <w:t>-</w:t>
      </w:r>
      <w:r w:rsidRPr="00E828A3">
        <w:rPr>
          <w:color w:val="auto"/>
          <w:sz w:val="22"/>
          <w:szCs w:val="22"/>
        </w:rPr>
        <w:tab/>
        <w:t xml:space="preserve">faciliter l’entretien des vélos pour favoriser leur usage au quotidien, </w:t>
      </w:r>
    </w:p>
    <w:p w14:paraId="75088118" w14:textId="77777777" w:rsidR="00E828A3" w:rsidRPr="00E828A3" w:rsidRDefault="00E828A3" w:rsidP="00E828A3">
      <w:pPr>
        <w:pStyle w:val="Default"/>
        <w:jc w:val="both"/>
        <w:rPr>
          <w:color w:val="auto"/>
          <w:sz w:val="22"/>
          <w:szCs w:val="22"/>
        </w:rPr>
      </w:pPr>
      <w:r w:rsidRPr="00E828A3">
        <w:rPr>
          <w:color w:val="auto"/>
          <w:sz w:val="22"/>
          <w:szCs w:val="22"/>
        </w:rPr>
        <w:t>-</w:t>
      </w:r>
      <w:r w:rsidRPr="00E828A3">
        <w:rPr>
          <w:color w:val="auto"/>
          <w:sz w:val="22"/>
          <w:szCs w:val="22"/>
        </w:rPr>
        <w:tab/>
        <w:t xml:space="preserve">soutenir l’économie locale à travers l’artisanat et les services de proximité, </w:t>
      </w:r>
    </w:p>
    <w:p w14:paraId="7FE83378" w14:textId="624D6835" w:rsidR="00D86645" w:rsidRDefault="00E828A3" w:rsidP="00E828A3">
      <w:pPr>
        <w:pStyle w:val="Default"/>
        <w:jc w:val="both"/>
        <w:rPr>
          <w:color w:val="auto"/>
          <w:sz w:val="22"/>
          <w:szCs w:val="22"/>
        </w:rPr>
      </w:pPr>
      <w:r w:rsidRPr="00E828A3">
        <w:rPr>
          <w:color w:val="auto"/>
          <w:sz w:val="22"/>
          <w:szCs w:val="22"/>
        </w:rPr>
        <w:t>-</w:t>
      </w:r>
      <w:r w:rsidRPr="00E828A3">
        <w:rPr>
          <w:color w:val="auto"/>
          <w:sz w:val="22"/>
          <w:szCs w:val="22"/>
        </w:rPr>
        <w:tab/>
        <w:t>et renforcer l’attractivité du quartier en le dotant d’équipements utiles et accessibles.</w:t>
      </w:r>
    </w:p>
    <w:p w14:paraId="08E59389" w14:textId="77777777" w:rsidR="00D86645" w:rsidRDefault="00D86645" w:rsidP="0046427F">
      <w:pPr>
        <w:pStyle w:val="Default"/>
        <w:jc w:val="both"/>
        <w:rPr>
          <w:color w:val="auto"/>
          <w:sz w:val="22"/>
          <w:szCs w:val="22"/>
        </w:rPr>
      </w:pPr>
    </w:p>
    <w:p w14:paraId="25858117" w14:textId="3941C320" w:rsidR="0046427F" w:rsidRDefault="0046427F" w:rsidP="0046427F">
      <w:pPr>
        <w:pStyle w:val="Default"/>
        <w:jc w:val="both"/>
        <w:rPr>
          <w:b/>
          <w:bCs/>
          <w:color w:val="auto"/>
          <w:sz w:val="22"/>
          <w:szCs w:val="22"/>
        </w:rPr>
      </w:pPr>
      <w:r>
        <w:rPr>
          <w:b/>
          <w:bCs/>
          <w:color w:val="auto"/>
          <w:sz w:val="22"/>
          <w:szCs w:val="22"/>
        </w:rPr>
        <w:t xml:space="preserve">I – OBJET DU PRESENT APPEL A MANIFESTATION D’INTERET CONCURRENTE </w:t>
      </w:r>
    </w:p>
    <w:p w14:paraId="2AE787A1" w14:textId="77777777" w:rsidR="00D86645" w:rsidRDefault="00D86645" w:rsidP="0046427F">
      <w:pPr>
        <w:pStyle w:val="Default"/>
        <w:jc w:val="both"/>
        <w:rPr>
          <w:color w:val="auto"/>
          <w:sz w:val="22"/>
          <w:szCs w:val="22"/>
        </w:rPr>
      </w:pPr>
    </w:p>
    <w:p w14:paraId="0CC0FE05" w14:textId="47F550BF" w:rsidR="001B2A77" w:rsidRPr="006E41C0" w:rsidRDefault="001B2A77" w:rsidP="001B2A77">
      <w:pPr>
        <w:jc w:val="both"/>
        <w:rPr>
          <w:rFonts w:cstheme="minorHAnsi"/>
        </w:rPr>
      </w:pPr>
      <w:r w:rsidRPr="006E41C0">
        <w:rPr>
          <w:rFonts w:cstheme="minorHAnsi"/>
        </w:rPr>
        <w:t xml:space="preserve">Conformément à l’article L.2122-1-4 du Code général de la propriété des personnes publiques (CG3P), il est porté à la connaissance des tiers le fait que la Ville de Saint- Denis a reçu une manifestation d’intérêt spontanée en vue de </w:t>
      </w:r>
      <w:r w:rsidRPr="00D86645">
        <w:t>l’implantation et l’exploitation d’un atelier de réparation de vélos sur le domaine public communal, dans le quartier de La Plaine</w:t>
      </w:r>
    </w:p>
    <w:p w14:paraId="48B23FEC" w14:textId="22851E45" w:rsidR="0046427F" w:rsidRDefault="00D86645" w:rsidP="00D86645">
      <w:pPr>
        <w:jc w:val="both"/>
      </w:pPr>
      <w:r w:rsidRPr="00D86645">
        <w:t>Ce projet s’inscrit dans une démarche de développement des mobilités actives, de soutien à l’économie circulaire, et d’amélioration des services de proximité. L’objectif est de proposer une offre de réparation, d’entretien et éventuellement de revente ou de recyclage de cycles, au service des habitants, usagers et entreprises du quartier.</w:t>
      </w:r>
    </w:p>
    <w:p w14:paraId="4E8108D7" w14:textId="77777777" w:rsidR="001B2A77" w:rsidRPr="006E41C0" w:rsidRDefault="001B2A77" w:rsidP="001B2A77">
      <w:pPr>
        <w:jc w:val="both"/>
        <w:rPr>
          <w:rFonts w:cstheme="minorHAnsi"/>
        </w:rPr>
      </w:pPr>
      <w:r w:rsidRPr="006E41C0">
        <w:rPr>
          <w:rFonts w:cstheme="minorHAnsi"/>
        </w:rPr>
        <w:t xml:space="preserve">La Ville de Saint-Denis est susceptible de faire droit à cette proposition, dans la mesure où elle considère que les caractéristiques de l’occupation proposée sont propres à garantir la conservation du domaine public concerné. </w:t>
      </w:r>
    </w:p>
    <w:p w14:paraId="6813ECC6" w14:textId="53D3EBB4" w:rsidR="00D86645" w:rsidRPr="00D86645" w:rsidRDefault="001B2A77" w:rsidP="00D86645">
      <w:pPr>
        <w:jc w:val="both"/>
      </w:pPr>
      <w:r>
        <w:t>La</w:t>
      </w:r>
      <w:r w:rsidR="00D86645" w:rsidRPr="00D86645">
        <w:t xml:space="preserve"> Ville de Saint-Denis publie le présent appel à manifestation d’intérêt, visant à s’assurer, préalablement à la délivrance </w:t>
      </w:r>
      <w:r>
        <w:t>du</w:t>
      </w:r>
      <w:r w:rsidRPr="00D86645">
        <w:t xml:space="preserve"> </w:t>
      </w:r>
      <w:r w:rsidR="00D86645" w:rsidRPr="00D86645">
        <w:t>titre sollicité, de l’absence de toute autre manifestation d’intérêt concurrente.</w:t>
      </w:r>
    </w:p>
    <w:p w14:paraId="51D15E1A" w14:textId="77777777" w:rsidR="00D86645" w:rsidRPr="00D86645" w:rsidRDefault="00D86645" w:rsidP="00D86645">
      <w:pPr>
        <w:jc w:val="both"/>
      </w:pPr>
    </w:p>
    <w:p w14:paraId="4FE89ADA" w14:textId="6BFDF305" w:rsidR="0046427F" w:rsidRDefault="0046427F" w:rsidP="0046427F">
      <w:pPr>
        <w:pStyle w:val="Default"/>
        <w:jc w:val="both"/>
        <w:rPr>
          <w:b/>
          <w:bCs/>
          <w:color w:val="auto"/>
          <w:sz w:val="22"/>
          <w:szCs w:val="22"/>
        </w:rPr>
      </w:pPr>
      <w:r>
        <w:rPr>
          <w:b/>
          <w:bCs/>
          <w:color w:val="auto"/>
          <w:sz w:val="22"/>
          <w:szCs w:val="22"/>
        </w:rPr>
        <w:t xml:space="preserve">II – ACTIVITES ENVISAGEES PAR L’OPERATEUR ECONOMIQUE </w:t>
      </w:r>
    </w:p>
    <w:p w14:paraId="086101B4" w14:textId="77777777" w:rsidR="00D86645" w:rsidRDefault="00D86645" w:rsidP="0046427F">
      <w:pPr>
        <w:pStyle w:val="Default"/>
        <w:jc w:val="both"/>
        <w:rPr>
          <w:color w:val="auto"/>
          <w:sz w:val="22"/>
          <w:szCs w:val="22"/>
        </w:rPr>
      </w:pPr>
    </w:p>
    <w:p w14:paraId="1A3F46B4" w14:textId="0406360E" w:rsidR="00D86645" w:rsidRPr="00D86645" w:rsidRDefault="001B2A77" w:rsidP="00D86645">
      <w:pPr>
        <w:pStyle w:val="Default"/>
        <w:jc w:val="both"/>
        <w:rPr>
          <w:color w:val="auto"/>
          <w:sz w:val="22"/>
          <w:szCs w:val="22"/>
        </w:rPr>
      </w:pPr>
      <w:r w:rsidRPr="006E41C0">
        <w:rPr>
          <w:rFonts w:cstheme="minorHAnsi"/>
        </w:rPr>
        <w:t xml:space="preserve">La manifestation d’intérêt spontanée reçue par la Ville de Saint-Denis consiste </w:t>
      </w:r>
      <w:r>
        <w:rPr>
          <w:rFonts w:cstheme="minorHAnsi"/>
        </w:rPr>
        <w:t xml:space="preserve">à </w:t>
      </w:r>
      <w:r w:rsidR="00D86645" w:rsidRPr="00D86645">
        <w:rPr>
          <w:color w:val="auto"/>
          <w:sz w:val="22"/>
          <w:szCs w:val="22"/>
        </w:rPr>
        <w:t>exercer sur le site les activités suivantes :</w:t>
      </w:r>
    </w:p>
    <w:p w14:paraId="08882450" w14:textId="77777777" w:rsidR="00D86645" w:rsidRPr="00D86645" w:rsidRDefault="00D86645" w:rsidP="00D86645">
      <w:pPr>
        <w:pStyle w:val="Default"/>
        <w:jc w:val="both"/>
        <w:rPr>
          <w:color w:val="auto"/>
          <w:sz w:val="22"/>
          <w:szCs w:val="22"/>
        </w:rPr>
      </w:pPr>
    </w:p>
    <w:p w14:paraId="69E5B806" w14:textId="63432AAC" w:rsidR="00D86645" w:rsidRPr="00D86645" w:rsidRDefault="00D86645" w:rsidP="00D86645">
      <w:pPr>
        <w:pStyle w:val="Default"/>
        <w:numPr>
          <w:ilvl w:val="0"/>
          <w:numId w:val="5"/>
        </w:numPr>
        <w:jc w:val="both"/>
        <w:rPr>
          <w:color w:val="auto"/>
          <w:sz w:val="22"/>
          <w:szCs w:val="22"/>
        </w:rPr>
      </w:pPr>
      <w:r w:rsidRPr="00D86645">
        <w:rPr>
          <w:color w:val="auto"/>
          <w:sz w:val="22"/>
          <w:szCs w:val="22"/>
        </w:rPr>
        <w:t>Réparation, entretien et maintenance de vélos ;</w:t>
      </w:r>
    </w:p>
    <w:p w14:paraId="2CD1A967" w14:textId="77777777" w:rsidR="00D86645" w:rsidRPr="00D86645" w:rsidRDefault="00D86645" w:rsidP="00D86645">
      <w:pPr>
        <w:pStyle w:val="Default"/>
        <w:jc w:val="both"/>
        <w:rPr>
          <w:color w:val="auto"/>
          <w:sz w:val="22"/>
          <w:szCs w:val="22"/>
        </w:rPr>
      </w:pPr>
    </w:p>
    <w:p w14:paraId="025CAB7D" w14:textId="22C8FFEC" w:rsidR="00D86645" w:rsidRPr="00D86645" w:rsidRDefault="00D86645" w:rsidP="00D86645">
      <w:pPr>
        <w:pStyle w:val="Default"/>
        <w:numPr>
          <w:ilvl w:val="0"/>
          <w:numId w:val="5"/>
        </w:numPr>
        <w:jc w:val="both"/>
        <w:rPr>
          <w:color w:val="auto"/>
          <w:sz w:val="22"/>
          <w:szCs w:val="22"/>
        </w:rPr>
      </w:pPr>
      <w:r w:rsidRPr="00D86645">
        <w:rPr>
          <w:color w:val="auto"/>
          <w:sz w:val="22"/>
          <w:szCs w:val="22"/>
        </w:rPr>
        <w:t>Vente d’accessoires ou de pièces détachées (non motorisées) en lien direct avec l’activité de réparation ;</w:t>
      </w:r>
    </w:p>
    <w:p w14:paraId="382B906F" w14:textId="77777777" w:rsidR="00D86645" w:rsidRPr="00D86645" w:rsidRDefault="00D86645" w:rsidP="00D86645">
      <w:pPr>
        <w:pStyle w:val="Default"/>
        <w:jc w:val="both"/>
        <w:rPr>
          <w:color w:val="auto"/>
          <w:sz w:val="22"/>
          <w:szCs w:val="22"/>
        </w:rPr>
      </w:pPr>
    </w:p>
    <w:p w14:paraId="7A50CABD" w14:textId="140EC8BE" w:rsidR="00D86645" w:rsidRPr="00D86645" w:rsidRDefault="00D86645" w:rsidP="00D86645">
      <w:pPr>
        <w:pStyle w:val="Default"/>
        <w:numPr>
          <w:ilvl w:val="0"/>
          <w:numId w:val="5"/>
        </w:numPr>
        <w:jc w:val="both"/>
        <w:rPr>
          <w:color w:val="auto"/>
          <w:sz w:val="22"/>
          <w:szCs w:val="22"/>
        </w:rPr>
      </w:pPr>
      <w:r w:rsidRPr="00D86645">
        <w:rPr>
          <w:color w:val="auto"/>
          <w:sz w:val="22"/>
          <w:szCs w:val="22"/>
        </w:rPr>
        <w:t>Activités pédagogiques ou de sensibilisation autour de la pratique cyclable et de la mécanique vélo (ateliers participatifs, événements…) ;</w:t>
      </w:r>
    </w:p>
    <w:p w14:paraId="087EB265" w14:textId="77777777" w:rsidR="00D86645" w:rsidRPr="00D86645" w:rsidRDefault="00D86645" w:rsidP="00D86645">
      <w:pPr>
        <w:pStyle w:val="Default"/>
        <w:jc w:val="both"/>
        <w:rPr>
          <w:color w:val="auto"/>
          <w:sz w:val="22"/>
          <w:szCs w:val="22"/>
        </w:rPr>
      </w:pPr>
    </w:p>
    <w:p w14:paraId="7F8E785F" w14:textId="1637E9DB" w:rsidR="00D86645" w:rsidRPr="00D86645" w:rsidRDefault="00D86645" w:rsidP="00D86645">
      <w:pPr>
        <w:pStyle w:val="Default"/>
        <w:numPr>
          <w:ilvl w:val="0"/>
          <w:numId w:val="5"/>
        </w:numPr>
        <w:jc w:val="both"/>
        <w:rPr>
          <w:color w:val="auto"/>
          <w:sz w:val="22"/>
          <w:szCs w:val="22"/>
        </w:rPr>
      </w:pPr>
      <w:r w:rsidRPr="00D86645">
        <w:rPr>
          <w:color w:val="auto"/>
          <w:sz w:val="22"/>
          <w:szCs w:val="22"/>
        </w:rPr>
        <w:t>Actions de collecte et de revalorisation de vélos ou de pièces usagées ;</w:t>
      </w:r>
    </w:p>
    <w:p w14:paraId="17ACD0BF" w14:textId="77777777" w:rsidR="00D86645" w:rsidRPr="00D86645" w:rsidRDefault="00D86645" w:rsidP="00D86645">
      <w:pPr>
        <w:pStyle w:val="Default"/>
        <w:jc w:val="both"/>
        <w:rPr>
          <w:color w:val="auto"/>
          <w:sz w:val="22"/>
          <w:szCs w:val="22"/>
        </w:rPr>
      </w:pPr>
    </w:p>
    <w:p w14:paraId="5BD0E928" w14:textId="7A133F50" w:rsidR="00D86645" w:rsidRPr="00D86645" w:rsidRDefault="00D86645" w:rsidP="00D86645">
      <w:pPr>
        <w:pStyle w:val="Default"/>
        <w:numPr>
          <w:ilvl w:val="0"/>
          <w:numId w:val="5"/>
        </w:numPr>
        <w:jc w:val="both"/>
        <w:rPr>
          <w:color w:val="auto"/>
          <w:sz w:val="22"/>
          <w:szCs w:val="22"/>
        </w:rPr>
      </w:pPr>
      <w:r w:rsidRPr="00D86645">
        <w:rPr>
          <w:color w:val="auto"/>
          <w:sz w:val="22"/>
          <w:szCs w:val="22"/>
        </w:rPr>
        <w:t>Accueil et accompagnement de publics en insertion (le cas échéant).</w:t>
      </w:r>
    </w:p>
    <w:p w14:paraId="788D7F17" w14:textId="77777777" w:rsidR="00D86645" w:rsidRPr="00D86645" w:rsidRDefault="00D86645" w:rsidP="00D86645">
      <w:pPr>
        <w:pStyle w:val="Default"/>
        <w:jc w:val="both"/>
        <w:rPr>
          <w:color w:val="auto"/>
          <w:sz w:val="22"/>
          <w:szCs w:val="22"/>
        </w:rPr>
      </w:pPr>
    </w:p>
    <w:p w14:paraId="79375646" w14:textId="175A363C" w:rsidR="00D86645" w:rsidRDefault="00D86645" w:rsidP="00D86645">
      <w:pPr>
        <w:pStyle w:val="Default"/>
        <w:jc w:val="both"/>
        <w:rPr>
          <w:color w:val="auto"/>
          <w:sz w:val="22"/>
          <w:szCs w:val="22"/>
        </w:rPr>
      </w:pPr>
      <w:r w:rsidRPr="00D86645">
        <w:rPr>
          <w:color w:val="auto"/>
          <w:sz w:val="22"/>
          <w:szCs w:val="22"/>
        </w:rPr>
        <w:lastRenderedPageBreak/>
        <w:t>Toute activité connexe ou complémentaire devra être justifiée dans le dossier de candidature et fera l’objet d’une autorisation préalable de la Ville.</w:t>
      </w:r>
    </w:p>
    <w:p w14:paraId="7ADF6500" w14:textId="77777777" w:rsidR="001B2A77" w:rsidRDefault="001B2A77" w:rsidP="00D86645">
      <w:pPr>
        <w:pStyle w:val="Default"/>
        <w:jc w:val="both"/>
        <w:rPr>
          <w:color w:val="auto"/>
          <w:sz w:val="22"/>
          <w:szCs w:val="22"/>
        </w:rPr>
      </w:pPr>
    </w:p>
    <w:p w14:paraId="6065E0A2" w14:textId="2D0E442D" w:rsidR="00E828A3" w:rsidRDefault="001B2A77" w:rsidP="00D86645">
      <w:pPr>
        <w:pStyle w:val="Default"/>
        <w:jc w:val="both"/>
        <w:rPr>
          <w:color w:val="auto"/>
          <w:sz w:val="22"/>
          <w:szCs w:val="22"/>
        </w:rPr>
      </w:pPr>
      <w:r w:rsidRPr="006E41C0">
        <w:rPr>
          <w:rFonts w:cstheme="minorHAnsi"/>
        </w:rPr>
        <w:t>Le porteur de projet prendra à sa charge l’ensemble des opérations et démarches nécessaires à la finalisation du projet, de même que le financement et la maintenance de ses installations. Plus généralement, il fera son affaire de l’ensemble des dépenses relatives à l’organisation et à la gestion de son activité</w:t>
      </w:r>
    </w:p>
    <w:p w14:paraId="00B278A0" w14:textId="59CA3364" w:rsidR="00E828A3" w:rsidRDefault="00E828A3" w:rsidP="00D86645">
      <w:pPr>
        <w:pStyle w:val="Default"/>
        <w:jc w:val="both"/>
        <w:rPr>
          <w:color w:val="auto"/>
          <w:sz w:val="22"/>
          <w:szCs w:val="22"/>
        </w:rPr>
      </w:pPr>
    </w:p>
    <w:p w14:paraId="3D22760C" w14:textId="77777777" w:rsidR="00E828A3" w:rsidRDefault="00E828A3" w:rsidP="00D86645">
      <w:pPr>
        <w:pStyle w:val="Default"/>
        <w:jc w:val="both"/>
        <w:rPr>
          <w:color w:val="auto"/>
          <w:sz w:val="22"/>
          <w:szCs w:val="22"/>
        </w:rPr>
      </w:pPr>
    </w:p>
    <w:p w14:paraId="500DFAFD" w14:textId="77777777" w:rsidR="00D86645" w:rsidRDefault="00D86645" w:rsidP="00D86645">
      <w:pPr>
        <w:pStyle w:val="Default"/>
        <w:jc w:val="both"/>
        <w:rPr>
          <w:color w:val="auto"/>
          <w:sz w:val="22"/>
          <w:szCs w:val="22"/>
        </w:rPr>
      </w:pPr>
    </w:p>
    <w:p w14:paraId="56609246" w14:textId="77777777" w:rsidR="00D86645" w:rsidRDefault="0046427F" w:rsidP="0046427F">
      <w:pPr>
        <w:pStyle w:val="Default"/>
        <w:jc w:val="both"/>
        <w:rPr>
          <w:b/>
          <w:bCs/>
          <w:color w:val="auto"/>
          <w:sz w:val="22"/>
          <w:szCs w:val="22"/>
        </w:rPr>
      </w:pPr>
      <w:r>
        <w:rPr>
          <w:b/>
          <w:bCs/>
          <w:color w:val="auto"/>
          <w:sz w:val="22"/>
          <w:szCs w:val="22"/>
        </w:rPr>
        <w:t xml:space="preserve">III – DOMAINE PUBLIC OCCUPE </w:t>
      </w:r>
    </w:p>
    <w:p w14:paraId="4FB2D542" w14:textId="77777777" w:rsidR="00D86645" w:rsidRPr="00D86645" w:rsidRDefault="00D86645" w:rsidP="00D86645"/>
    <w:p w14:paraId="4334583D" w14:textId="77777777" w:rsidR="00D86645" w:rsidRPr="00D86645" w:rsidRDefault="00D86645" w:rsidP="00D86645">
      <w:r w:rsidRPr="00D86645">
        <w:t>L’installation se fera sur une parcelle du domaine public de la Ville de Saint-Denis, située dans le quartier de La Plaine.</w:t>
      </w:r>
    </w:p>
    <w:p w14:paraId="484D39D1" w14:textId="77777777" w:rsidR="00D86645" w:rsidRPr="00D86645" w:rsidRDefault="00D86645" w:rsidP="00D86645">
      <w:pPr>
        <w:jc w:val="both"/>
      </w:pPr>
      <w:r w:rsidRPr="00D86645">
        <w:t>La localisation exacte sera précisée lors de la visite de site organisée par la Ville (date indiquée en annexe). Le site mis à disposition pourra prendre la forme d’un local existant, d’un espace modulable (conteneur, structure légère) ou d’un kiosque, selon les conditions techniques disponibles.</w:t>
      </w:r>
    </w:p>
    <w:p w14:paraId="52BB0AEA" w14:textId="55AFE93B" w:rsidR="0046427F" w:rsidRDefault="0046427F" w:rsidP="0046427F">
      <w:pPr>
        <w:pStyle w:val="Default"/>
        <w:jc w:val="both"/>
        <w:rPr>
          <w:b/>
          <w:bCs/>
          <w:color w:val="auto"/>
          <w:sz w:val="22"/>
          <w:szCs w:val="22"/>
        </w:rPr>
      </w:pPr>
      <w:r>
        <w:rPr>
          <w:b/>
          <w:bCs/>
          <w:color w:val="auto"/>
          <w:sz w:val="22"/>
          <w:szCs w:val="22"/>
        </w:rPr>
        <w:t xml:space="preserve">IV– MODALITES D’OCCUPATION DES LIEUX </w:t>
      </w:r>
    </w:p>
    <w:p w14:paraId="58936243" w14:textId="77777777" w:rsidR="00D86645" w:rsidRDefault="00D86645" w:rsidP="0046427F">
      <w:pPr>
        <w:pStyle w:val="Default"/>
        <w:jc w:val="both"/>
        <w:rPr>
          <w:color w:val="auto"/>
          <w:sz w:val="22"/>
          <w:szCs w:val="22"/>
        </w:rPr>
      </w:pPr>
    </w:p>
    <w:p w14:paraId="6C9E8367" w14:textId="77777777" w:rsidR="0046427F" w:rsidRDefault="0046427F" w:rsidP="0046427F">
      <w:pPr>
        <w:pStyle w:val="Default"/>
        <w:jc w:val="both"/>
        <w:rPr>
          <w:color w:val="auto"/>
          <w:sz w:val="22"/>
          <w:szCs w:val="22"/>
        </w:rPr>
      </w:pPr>
      <w:r>
        <w:rPr>
          <w:b/>
          <w:bCs/>
          <w:color w:val="auto"/>
          <w:sz w:val="22"/>
          <w:szCs w:val="22"/>
        </w:rPr>
        <w:t xml:space="preserve">A - Autorisation temporaire du domaine public </w:t>
      </w:r>
    </w:p>
    <w:p w14:paraId="182402CD" w14:textId="292D7869" w:rsidR="0046427F" w:rsidRDefault="0046427F" w:rsidP="0046427F">
      <w:pPr>
        <w:pStyle w:val="Default"/>
        <w:jc w:val="both"/>
        <w:rPr>
          <w:color w:val="auto"/>
          <w:sz w:val="22"/>
          <w:szCs w:val="22"/>
        </w:rPr>
      </w:pPr>
      <w:r>
        <w:rPr>
          <w:color w:val="auto"/>
          <w:sz w:val="22"/>
          <w:szCs w:val="22"/>
        </w:rPr>
        <w:t xml:space="preserve">En application des articles L2122-2 et L2122-3 du Code général de la propriété des personnes publiques, l’occupation du domaine public est temporaire, précaire et révocable d’une durée initiale d’un an reconductible expressément deux fois. </w:t>
      </w:r>
    </w:p>
    <w:p w14:paraId="50712657" w14:textId="77777777" w:rsidR="00D86645" w:rsidRDefault="00D86645" w:rsidP="0046427F">
      <w:pPr>
        <w:pStyle w:val="Default"/>
        <w:jc w:val="both"/>
        <w:rPr>
          <w:color w:val="auto"/>
          <w:sz w:val="22"/>
          <w:szCs w:val="22"/>
        </w:rPr>
      </w:pPr>
    </w:p>
    <w:p w14:paraId="388C3A08" w14:textId="1FD8BB6A" w:rsidR="0046427F" w:rsidRDefault="0046427F" w:rsidP="0046427F">
      <w:pPr>
        <w:pStyle w:val="Default"/>
        <w:jc w:val="both"/>
        <w:rPr>
          <w:color w:val="auto"/>
          <w:sz w:val="22"/>
          <w:szCs w:val="22"/>
        </w:rPr>
      </w:pPr>
      <w:r>
        <w:rPr>
          <w:color w:val="auto"/>
          <w:sz w:val="22"/>
          <w:szCs w:val="22"/>
        </w:rPr>
        <w:t xml:space="preserve">La Ville de Saint-Denis sera l’autorité compétente pour délivrer l’autorisation d’occupation temporaire (AOT) du domaine public. </w:t>
      </w:r>
    </w:p>
    <w:p w14:paraId="589A82E2" w14:textId="77777777" w:rsidR="00D86645" w:rsidRDefault="00D86645" w:rsidP="0046427F">
      <w:pPr>
        <w:pStyle w:val="Default"/>
        <w:jc w:val="both"/>
        <w:rPr>
          <w:color w:val="auto"/>
          <w:sz w:val="22"/>
          <w:szCs w:val="22"/>
        </w:rPr>
      </w:pPr>
    </w:p>
    <w:p w14:paraId="769B0A49" w14:textId="3A9C0CD7" w:rsidR="0046427F" w:rsidRDefault="0046427F" w:rsidP="0046427F">
      <w:pPr>
        <w:pStyle w:val="Default"/>
        <w:jc w:val="both"/>
        <w:rPr>
          <w:color w:val="auto"/>
          <w:sz w:val="22"/>
          <w:szCs w:val="22"/>
        </w:rPr>
      </w:pPr>
      <w:r>
        <w:rPr>
          <w:color w:val="auto"/>
          <w:sz w:val="22"/>
          <w:szCs w:val="22"/>
        </w:rPr>
        <w:t xml:space="preserve">L’occupant se charge d’obtenir les conventions et autorisations ad hoc, et associe étroitement la Ville de Saint-Denis à l’ensemble de ses démarches. </w:t>
      </w:r>
    </w:p>
    <w:p w14:paraId="0FA56DCC" w14:textId="77777777" w:rsidR="00D86645" w:rsidRDefault="00D86645" w:rsidP="0046427F">
      <w:pPr>
        <w:pStyle w:val="Default"/>
        <w:jc w:val="both"/>
        <w:rPr>
          <w:color w:val="auto"/>
          <w:sz w:val="22"/>
          <w:szCs w:val="22"/>
        </w:rPr>
      </w:pPr>
    </w:p>
    <w:p w14:paraId="1E4865D9" w14:textId="25E4B61A" w:rsidR="0046427F" w:rsidRDefault="0046427F" w:rsidP="00D86645">
      <w:pPr>
        <w:pStyle w:val="Default"/>
        <w:jc w:val="both"/>
        <w:rPr>
          <w:color w:val="auto"/>
          <w:sz w:val="22"/>
          <w:szCs w:val="22"/>
        </w:rPr>
      </w:pPr>
      <w:r>
        <w:rPr>
          <w:b/>
          <w:bCs/>
          <w:color w:val="auto"/>
          <w:sz w:val="22"/>
          <w:szCs w:val="22"/>
        </w:rPr>
        <w:t xml:space="preserve">B - Durée de l’autorisation </w:t>
      </w:r>
    </w:p>
    <w:p w14:paraId="522AD0EC" w14:textId="77777777" w:rsidR="00D86645" w:rsidRDefault="00D86645" w:rsidP="00D86645">
      <w:pPr>
        <w:pStyle w:val="Default"/>
        <w:jc w:val="both"/>
        <w:rPr>
          <w:color w:val="auto"/>
        </w:rPr>
      </w:pPr>
    </w:p>
    <w:p w14:paraId="42A184C8" w14:textId="6E176CD1" w:rsidR="00D86645" w:rsidRDefault="0046427F" w:rsidP="00E828A3">
      <w:pPr>
        <w:jc w:val="both"/>
      </w:pPr>
      <w:r w:rsidRPr="00D86645">
        <w:t>Elle est conclue à compter de la signature de la convention par les parties pour une durée initiale d’un an, reconductible expressément deux fois dans la limite totale de trois ans. La reconduction expresse prendra la forme d’un courrier envoyé par la Ville à l’</w:t>
      </w:r>
      <w:r w:rsidR="00D86645">
        <w:t xml:space="preserve">opérateur </w:t>
      </w:r>
      <w:r w:rsidRPr="00D86645">
        <w:t xml:space="preserve">avant l’expiration de chaque période d’un an. A défaut de reconduction expresse de la ville, selon les modalités, la convention prendra fin à son terme. </w:t>
      </w:r>
    </w:p>
    <w:p w14:paraId="489CA693" w14:textId="77777777" w:rsidR="0046427F" w:rsidRDefault="0046427F" w:rsidP="0046427F">
      <w:pPr>
        <w:pStyle w:val="Default"/>
        <w:jc w:val="both"/>
        <w:rPr>
          <w:color w:val="auto"/>
          <w:sz w:val="22"/>
          <w:szCs w:val="22"/>
        </w:rPr>
      </w:pPr>
      <w:r>
        <w:rPr>
          <w:b/>
          <w:bCs/>
          <w:color w:val="auto"/>
          <w:sz w:val="22"/>
          <w:szCs w:val="22"/>
        </w:rPr>
        <w:t xml:space="preserve">C - Redevance d’occupation du domaine public </w:t>
      </w:r>
    </w:p>
    <w:p w14:paraId="20D55D5F" w14:textId="77777777" w:rsidR="007B457F" w:rsidRDefault="007B457F" w:rsidP="009D677C">
      <w:pPr>
        <w:jc w:val="both"/>
      </w:pPr>
    </w:p>
    <w:p w14:paraId="70EA1DF0" w14:textId="1D0696D6" w:rsidR="009D677C" w:rsidRDefault="0046427F" w:rsidP="009D677C">
      <w:pPr>
        <w:jc w:val="both"/>
        <w:rPr>
          <w:rFonts w:cstheme="minorHAnsi"/>
          <w:bCs/>
        </w:rPr>
      </w:pPr>
      <w:r>
        <w:t>En principe, en vertu de l’article L.2125-1 du Code Général de la propriété des personnes publiques, l’occupation du domaine public donne lieu au paiement d’une redevance</w:t>
      </w:r>
      <w:r w:rsidR="007B457F">
        <w:t xml:space="preserve">, dont le tarif est établi par </w:t>
      </w:r>
      <w:r w:rsidR="007B457F" w:rsidRPr="007B457F">
        <w:t xml:space="preserve">Plaine-Commune. Pour l’année 2025, la redevance est établie à </w:t>
      </w:r>
      <w:r w:rsidR="007B457F" w:rsidRPr="007B457F">
        <w:t>127€/u/mois (par unité de 10m2)</w:t>
      </w:r>
      <w:r w:rsidR="007B457F">
        <w:t xml:space="preserve">. </w:t>
      </w:r>
      <w:r w:rsidR="009D677C">
        <w:rPr>
          <w:rFonts w:cstheme="minorHAnsi"/>
          <w:bCs/>
        </w:rPr>
        <w:t xml:space="preserve">Son montant tient compte des avantages de toute </w:t>
      </w:r>
      <w:proofErr w:type="gramStart"/>
      <w:r w:rsidR="009D677C">
        <w:rPr>
          <w:rFonts w:cstheme="minorHAnsi"/>
          <w:bCs/>
        </w:rPr>
        <w:t>nature procurés</w:t>
      </w:r>
      <w:proofErr w:type="gramEnd"/>
      <w:r w:rsidR="009D677C">
        <w:rPr>
          <w:rFonts w:cstheme="minorHAnsi"/>
          <w:bCs/>
        </w:rPr>
        <w:t xml:space="preserve"> au titulaire de l’autorisation.</w:t>
      </w:r>
      <w:r w:rsidR="007B457F">
        <w:rPr>
          <w:rFonts w:cstheme="minorHAnsi"/>
          <w:bCs/>
        </w:rPr>
        <w:t xml:space="preserve"> </w:t>
      </w:r>
      <w:r w:rsidR="007B457F">
        <w:t>Ce tarif est</w:t>
      </w:r>
      <w:r w:rsidR="007B457F" w:rsidRPr="007B457F">
        <w:t xml:space="preserve"> susceptible d’évoluer </w:t>
      </w:r>
      <w:r w:rsidR="007B457F">
        <w:t>après 2025.</w:t>
      </w:r>
    </w:p>
    <w:p w14:paraId="6F915D93" w14:textId="77777777" w:rsidR="00D86645" w:rsidRDefault="00D86645" w:rsidP="0046427F">
      <w:pPr>
        <w:pStyle w:val="Default"/>
        <w:jc w:val="both"/>
        <w:rPr>
          <w:color w:val="auto"/>
          <w:sz w:val="22"/>
          <w:szCs w:val="22"/>
        </w:rPr>
      </w:pPr>
    </w:p>
    <w:p w14:paraId="283D5F13" w14:textId="77777777" w:rsidR="0046427F" w:rsidRDefault="0046427F" w:rsidP="0046427F">
      <w:pPr>
        <w:pStyle w:val="Default"/>
        <w:jc w:val="both"/>
        <w:rPr>
          <w:color w:val="auto"/>
          <w:sz w:val="22"/>
          <w:szCs w:val="22"/>
        </w:rPr>
      </w:pPr>
      <w:r>
        <w:rPr>
          <w:b/>
          <w:bCs/>
          <w:color w:val="auto"/>
          <w:sz w:val="22"/>
          <w:szCs w:val="22"/>
        </w:rPr>
        <w:t xml:space="preserve">D - Prescriptions particulières </w:t>
      </w:r>
    </w:p>
    <w:p w14:paraId="5F223E2A" w14:textId="26B80FBB" w:rsidR="0046427F" w:rsidRDefault="0046427F" w:rsidP="0046427F">
      <w:pPr>
        <w:pStyle w:val="Default"/>
        <w:jc w:val="both"/>
        <w:rPr>
          <w:color w:val="auto"/>
          <w:sz w:val="22"/>
          <w:szCs w:val="22"/>
        </w:rPr>
      </w:pPr>
    </w:p>
    <w:p w14:paraId="12CAE3D9" w14:textId="67E3BF0E" w:rsidR="00D86645" w:rsidRPr="00D86645" w:rsidRDefault="00D86645" w:rsidP="00D86645">
      <w:r w:rsidRPr="00D86645">
        <w:rPr>
          <w:b/>
          <w:bCs/>
        </w:rPr>
        <w:t>Accès et entretien :</w:t>
      </w:r>
      <w:r w:rsidRPr="00D86645">
        <w:t xml:space="preserve"> L’occupant devra veiller à la propreté et à la bonne tenue du site, et garantir un accès sécurisé aux usagers.</w:t>
      </w:r>
    </w:p>
    <w:p w14:paraId="0C93B5D4" w14:textId="15A2B64B" w:rsidR="00D86645" w:rsidRPr="00D86645" w:rsidRDefault="00D86645" w:rsidP="00D86645">
      <w:r w:rsidRPr="00D86645">
        <w:rPr>
          <w:b/>
          <w:bCs/>
        </w:rPr>
        <w:t xml:space="preserve">Respect de l’espace public </w:t>
      </w:r>
      <w:r>
        <w:rPr>
          <w:b/>
          <w:bCs/>
        </w:rPr>
        <w:t xml:space="preserve">et des cheminements piétons aux abords du Stade </w:t>
      </w:r>
      <w:r w:rsidR="00E53A7C">
        <w:rPr>
          <w:b/>
          <w:bCs/>
        </w:rPr>
        <w:t xml:space="preserve">de France </w:t>
      </w:r>
      <w:r w:rsidRPr="00D86645">
        <w:rPr>
          <w:b/>
          <w:bCs/>
        </w:rPr>
        <w:t>:</w:t>
      </w:r>
      <w:r w:rsidRPr="00D86645">
        <w:t xml:space="preserve"> Aucune emprise non autorisée ne pourra être réalisée hors du périmètre défini.</w:t>
      </w:r>
    </w:p>
    <w:p w14:paraId="19B3501F" w14:textId="72518CF8" w:rsidR="00D86645" w:rsidRPr="00D86645" w:rsidRDefault="00D86645" w:rsidP="00D86645">
      <w:r w:rsidRPr="00D86645">
        <w:rPr>
          <w:b/>
          <w:bCs/>
        </w:rPr>
        <w:t>Équipements :</w:t>
      </w:r>
      <w:r w:rsidRPr="00D86645">
        <w:t xml:space="preserve"> Les aménagements éventuels devront être démontables et réversibles.</w:t>
      </w:r>
    </w:p>
    <w:p w14:paraId="0F158164" w14:textId="75E11801" w:rsidR="00D86645" w:rsidRDefault="00D86645" w:rsidP="00D86645">
      <w:r w:rsidRPr="00D86645">
        <w:rPr>
          <w:b/>
          <w:bCs/>
        </w:rPr>
        <w:t>Responsabilité :</w:t>
      </w:r>
      <w:r w:rsidRPr="00D86645">
        <w:t xml:space="preserve"> L’occupant est seul responsable des dommages causés aux tiers dans le cadre de son activité, et devra souscrire à une assurance responsabilité civile couvrant les risques liés à l’exploitation.</w:t>
      </w:r>
    </w:p>
    <w:p w14:paraId="5762C3AA" w14:textId="2CC69117" w:rsidR="00E8253D" w:rsidRDefault="009D677C" w:rsidP="00D86645">
      <w:r w:rsidRPr="007B457F">
        <w:rPr>
          <w:b/>
          <w:bCs/>
        </w:rPr>
        <w:t>Fin de l’occupation :</w:t>
      </w:r>
      <w:r>
        <w:t xml:space="preserve"> a la fin de l’autorisation l’occupant devra remettre le site libre de toute occupation.</w:t>
      </w:r>
    </w:p>
    <w:p w14:paraId="5E20F22E" w14:textId="77777777" w:rsidR="00E828A3" w:rsidRDefault="00E828A3" w:rsidP="00D86645"/>
    <w:p w14:paraId="3FB7CB8B" w14:textId="77777777" w:rsidR="0046427F" w:rsidRPr="00E53A7C" w:rsidRDefault="0046427F" w:rsidP="00E53A7C">
      <w:pPr>
        <w:rPr>
          <w:b/>
          <w:bCs/>
        </w:rPr>
      </w:pPr>
      <w:r w:rsidRPr="00E53A7C">
        <w:rPr>
          <w:b/>
          <w:bCs/>
        </w:rPr>
        <w:t xml:space="preserve">V – REMISE DES MANIFESTATIONS D’INTERET CONCURRENTE </w:t>
      </w:r>
    </w:p>
    <w:p w14:paraId="090857C2" w14:textId="607D2F47" w:rsidR="0046427F" w:rsidRDefault="0046427F" w:rsidP="00E53A7C">
      <w:pPr>
        <w:pStyle w:val="Default"/>
        <w:numPr>
          <w:ilvl w:val="0"/>
          <w:numId w:val="14"/>
        </w:numPr>
        <w:jc w:val="both"/>
        <w:rPr>
          <w:b/>
          <w:bCs/>
          <w:color w:val="auto"/>
          <w:sz w:val="22"/>
          <w:szCs w:val="22"/>
        </w:rPr>
      </w:pPr>
      <w:r>
        <w:rPr>
          <w:b/>
          <w:bCs/>
          <w:color w:val="auto"/>
          <w:sz w:val="22"/>
          <w:szCs w:val="22"/>
        </w:rPr>
        <w:t xml:space="preserve">Date de remise des offres </w:t>
      </w:r>
    </w:p>
    <w:p w14:paraId="363D15E1" w14:textId="77777777" w:rsidR="00E53A7C" w:rsidRDefault="00E53A7C" w:rsidP="00E53A7C">
      <w:pPr>
        <w:pStyle w:val="Default"/>
        <w:ind w:left="720"/>
        <w:jc w:val="both"/>
        <w:rPr>
          <w:color w:val="auto"/>
          <w:sz w:val="22"/>
          <w:szCs w:val="22"/>
        </w:rPr>
      </w:pPr>
    </w:p>
    <w:p w14:paraId="201B732A" w14:textId="07C4C376" w:rsidR="0046427F" w:rsidRDefault="0046427F" w:rsidP="0046427F">
      <w:pPr>
        <w:pStyle w:val="Default"/>
        <w:jc w:val="both"/>
        <w:rPr>
          <w:color w:val="auto"/>
          <w:sz w:val="22"/>
          <w:szCs w:val="22"/>
        </w:rPr>
      </w:pPr>
      <w:r>
        <w:rPr>
          <w:color w:val="auto"/>
          <w:sz w:val="22"/>
          <w:szCs w:val="22"/>
        </w:rPr>
        <w:t xml:space="preserve">Les opérateurs intéressés disposent d’un délai pour manifester leur intérêt à compter de la publication du présent avis </w:t>
      </w:r>
      <w:r>
        <w:rPr>
          <w:b/>
          <w:bCs/>
          <w:color w:val="auto"/>
          <w:sz w:val="22"/>
          <w:szCs w:val="22"/>
        </w:rPr>
        <w:t xml:space="preserve">jusqu’au </w:t>
      </w:r>
      <w:r w:rsidR="00E53A7C">
        <w:rPr>
          <w:b/>
          <w:bCs/>
          <w:color w:val="auto"/>
          <w:sz w:val="22"/>
          <w:szCs w:val="22"/>
        </w:rPr>
        <w:t>vendredi 25 juillet à 12 heures</w:t>
      </w:r>
      <w:r>
        <w:rPr>
          <w:b/>
          <w:bCs/>
          <w:color w:val="auto"/>
          <w:sz w:val="22"/>
          <w:szCs w:val="22"/>
        </w:rPr>
        <w:t>.</w:t>
      </w:r>
    </w:p>
    <w:p w14:paraId="581DC2E3" w14:textId="228B3A78" w:rsidR="0046427F" w:rsidRDefault="0046427F" w:rsidP="0046427F">
      <w:pPr>
        <w:pStyle w:val="Default"/>
        <w:jc w:val="both"/>
        <w:rPr>
          <w:color w:val="auto"/>
          <w:sz w:val="22"/>
          <w:szCs w:val="22"/>
        </w:rPr>
      </w:pPr>
      <w:r>
        <w:rPr>
          <w:color w:val="auto"/>
          <w:sz w:val="22"/>
          <w:szCs w:val="22"/>
        </w:rPr>
        <w:t xml:space="preserve">Tout intérêt manifesté postérieurement à cette date ne sera pas pris en compte. </w:t>
      </w:r>
    </w:p>
    <w:p w14:paraId="08CA53E3" w14:textId="35BE0661" w:rsidR="0046427F" w:rsidRDefault="0046427F" w:rsidP="0046427F">
      <w:pPr>
        <w:pStyle w:val="Default"/>
        <w:jc w:val="both"/>
        <w:rPr>
          <w:color w:val="auto"/>
          <w:sz w:val="22"/>
          <w:szCs w:val="22"/>
        </w:rPr>
      </w:pPr>
      <w:r>
        <w:rPr>
          <w:color w:val="auto"/>
          <w:sz w:val="22"/>
          <w:szCs w:val="22"/>
        </w:rPr>
        <w:t xml:space="preserve">Sont éligibles toutes candidatures proposant un projet répondant aux objectifs fixés par le présent document. </w:t>
      </w:r>
    </w:p>
    <w:p w14:paraId="5607986B" w14:textId="77777777" w:rsidR="00E53A7C" w:rsidRDefault="00E53A7C" w:rsidP="0046427F">
      <w:pPr>
        <w:pStyle w:val="Default"/>
        <w:jc w:val="both"/>
        <w:rPr>
          <w:color w:val="auto"/>
          <w:sz w:val="22"/>
          <w:szCs w:val="22"/>
        </w:rPr>
      </w:pPr>
    </w:p>
    <w:p w14:paraId="3542BF54" w14:textId="5CB2CD5C" w:rsidR="00E53A7C" w:rsidRDefault="0046427F" w:rsidP="00E53A7C">
      <w:pPr>
        <w:pStyle w:val="Default"/>
        <w:numPr>
          <w:ilvl w:val="0"/>
          <w:numId w:val="14"/>
        </w:numPr>
        <w:jc w:val="both"/>
        <w:rPr>
          <w:b/>
          <w:bCs/>
          <w:color w:val="auto"/>
          <w:sz w:val="22"/>
          <w:szCs w:val="22"/>
        </w:rPr>
      </w:pPr>
      <w:r>
        <w:rPr>
          <w:b/>
          <w:bCs/>
          <w:color w:val="auto"/>
          <w:sz w:val="22"/>
          <w:szCs w:val="22"/>
        </w:rPr>
        <w:t>Modalités de remise des offres</w:t>
      </w:r>
    </w:p>
    <w:p w14:paraId="5500E1A3" w14:textId="524ED4B3" w:rsidR="0046427F" w:rsidRDefault="0046427F" w:rsidP="00E53A7C">
      <w:pPr>
        <w:pStyle w:val="Default"/>
        <w:ind w:left="720"/>
        <w:jc w:val="both"/>
        <w:rPr>
          <w:color w:val="auto"/>
          <w:sz w:val="22"/>
          <w:szCs w:val="22"/>
        </w:rPr>
      </w:pPr>
      <w:r>
        <w:rPr>
          <w:b/>
          <w:bCs/>
          <w:color w:val="auto"/>
          <w:sz w:val="22"/>
          <w:szCs w:val="22"/>
        </w:rPr>
        <w:t xml:space="preserve"> </w:t>
      </w:r>
    </w:p>
    <w:p w14:paraId="1DDD1092" w14:textId="77777777" w:rsidR="0046427F" w:rsidRDefault="0046427F" w:rsidP="0046427F">
      <w:pPr>
        <w:pStyle w:val="Default"/>
        <w:jc w:val="both"/>
        <w:rPr>
          <w:color w:val="auto"/>
          <w:sz w:val="22"/>
          <w:szCs w:val="22"/>
        </w:rPr>
      </w:pPr>
      <w:r>
        <w:rPr>
          <w:color w:val="auto"/>
          <w:sz w:val="22"/>
          <w:szCs w:val="22"/>
        </w:rPr>
        <w:t xml:space="preserve">Les candidatures complètes devront être envoyées aux adresses suivantes : </w:t>
      </w:r>
    </w:p>
    <w:p w14:paraId="2F233991" w14:textId="77777777" w:rsidR="00E53A7C" w:rsidRDefault="00E53A7C" w:rsidP="00E53A7C">
      <w:pPr>
        <w:pStyle w:val="Default"/>
        <w:numPr>
          <w:ilvl w:val="0"/>
          <w:numId w:val="15"/>
        </w:numPr>
        <w:jc w:val="both"/>
        <w:rPr>
          <w:rFonts w:asciiTheme="minorHAnsi" w:hAnsiTheme="minorHAnsi" w:cstheme="minorHAnsi"/>
          <w:sz w:val="22"/>
          <w:szCs w:val="22"/>
        </w:rPr>
      </w:pPr>
      <w:r>
        <w:rPr>
          <w:rFonts w:asciiTheme="minorHAnsi" w:hAnsiTheme="minorHAnsi" w:cstheme="minorHAnsi"/>
          <w:sz w:val="22"/>
          <w:szCs w:val="22"/>
        </w:rPr>
        <w:t xml:space="preserve">Célia </w:t>
      </w:r>
      <w:proofErr w:type="spellStart"/>
      <w:r>
        <w:rPr>
          <w:rFonts w:asciiTheme="minorHAnsi" w:hAnsiTheme="minorHAnsi" w:cstheme="minorHAnsi"/>
          <w:sz w:val="22"/>
          <w:szCs w:val="22"/>
        </w:rPr>
        <w:t>Viou</w:t>
      </w:r>
      <w:proofErr w:type="spellEnd"/>
      <w:r>
        <w:rPr>
          <w:rFonts w:asciiTheme="minorHAnsi" w:hAnsiTheme="minorHAnsi" w:cstheme="minorHAnsi"/>
          <w:sz w:val="22"/>
          <w:szCs w:val="22"/>
        </w:rPr>
        <w:t>, Directrice du Cadre de Vie et Proximité (</w:t>
      </w:r>
      <w:hyperlink r:id="rId6" w:history="1">
        <w:r w:rsidRPr="003A5A76">
          <w:rPr>
            <w:rStyle w:val="Lienhypertexte"/>
            <w:rFonts w:asciiTheme="minorHAnsi" w:hAnsiTheme="minorHAnsi" w:cstheme="minorHAnsi"/>
            <w:sz w:val="22"/>
            <w:szCs w:val="22"/>
          </w:rPr>
          <w:t>celia.viou@saintdenis.fr</w:t>
        </w:r>
      </w:hyperlink>
      <w:r>
        <w:rPr>
          <w:rFonts w:asciiTheme="minorHAnsi" w:hAnsiTheme="minorHAnsi" w:cstheme="minorHAnsi"/>
          <w:sz w:val="22"/>
          <w:szCs w:val="22"/>
        </w:rPr>
        <w:t>)</w:t>
      </w:r>
    </w:p>
    <w:p w14:paraId="756449BD" w14:textId="77777777" w:rsidR="00E53A7C" w:rsidRDefault="00E53A7C" w:rsidP="00E53A7C">
      <w:pPr>
        <w:pStyle w:val="Default"/>
        <w:numPr>
          <w:ilvl w:val="0"/>
          <w:numId w:val="15"/>
        </w:numPr>
        <w:jc w:val="both"/>
        <w:rPr>
          <w:rFonts w:asciiTheme="minorHAnsi" w:hAnsiTheme="minorHAnsi" w:cstheme="minorHAnsi"/>
          <w:sz w:val="22"/>
          <w:szCs w:val="22"/>
        </w:rPr>
      </w:pPr>
      <w:r>
        <w:rPr>
          <w:rFonts w:asciiTheme="minorHAnsi" w:hAnsiTheme="minorHAnsi" w:cstheme="minorHAnsi"/>
          <w:sz w:val="22"/>
          <w:szCs w:val="22"/>
        </w:rPr>
        <w:t>Olivier Marro, chargé de mission Proximité et Vie locale (</w:t>
      </w:r>
      <w:hyperlink r:id="rId7" w:history="1">
        <w:r w:rsidRPr="003A5A76">
          <w:rPr>
            <w:rStyle w:val="Lienhypertexte"/>
            <w:rFonts w:asciiTheme="minorHAnsi" w:hAnsiTheme="minorHAnsi" w:cstheme="minorHAnsi"/>
            <w:sz w:val="22"/>
            <w:szCs w:val="22"/>
          </w:rPr>
          <w:t>olivier.marro@saintdenis.fr</w:t>
        </w:r>
      </w:hyperlink>
      <w:r>
        <w:rPr>
          <w:rFonts w:asciiTheme="minorHAnsi" w:hAnsiTheme="minorHAnsi" w:cstheme="minorHAnsi"/>
          <w:sz w:val="22"/>
          <w:szCs w:val="22"/>
        </w:rPr>
        <w:t xml:space="preserve">) </w:t>
      </w:r>
    </w:p>
    <w:p w14:paraId="236DBE3D" w14:textId="77777777" w:rsidR="00E53A7C" w:rsidRDefault="00E53A7C" w:rsidP="00E53A7C">
      <w:pPr>
        <w:pStyle w:val="Default"/>
        <w:numPr>
          <w:ilvl w:val="0"/>
          <w:numId w:val="15"/>
        </w:numPr>
        <w:jc w:val="both"/>
        <w:rPr>
          <w:rFonts w:asciiTheme="minorHAnsi" w:hAnsiTheme="minorHAnsi" w:cstheme="minorHAnsi"/>
          <w:sz w:val="22"/>
          <w:szCs w:val="22"/>
        </w:rPr>
      </w:pPr>
      <w:r>
        <w:rPr>
          <w:rFonts w:asciiTheme="minorHAnsi" w:hAnsiTheme="minorHAnsi" w:cstheme="minorHAnsi"/>
          <w:sz w:val="22"/>
          <w:szCs w:val="22"/>
        </w:rPr>
        <w:t>Romain Delaunay, Directeur du commerce (</w:t>
      </w:r>
      <w:hyperlink r:id="rId8" w:history="1">
        <w:r w:rsidRPr="003A5A76">
          <w:rPr>
            <w:rStyle w:val="Lienhypertexte"/>
            <w:rFonts w:asciiTheme="minorHAnsi" w:hAnsiTheme="minorHAnsi" w:cstheme="minorHAnsi"/>
            <w:sz w:val="22"/>
            <w:szCs w:val="22"/>
          </w:rPr>
          <w:t>romain.delaunay@saintdenis.fr</w:t>
        </w:r>
      </w:hyperlink>
      <w:r>
        <w:rPr>
          <w:rFonts w:asciiTheme="minorHAnsi" w:hAnsiTheme="minorHAnsi" w:cstheme="minorHAnsi"/>
          <w:sz w:val="22"/>
          <w:szCs w:val="22"/>
        </w:rPr>
        <w:t>)</w:t>
      </w:r>
    </w:p>
    <w:p w14:paraId="4427F743" w14:textId="77777777" w:rsidR="00E53A7C" w:rsidRDefault="007B457F" w:rsidP="00E53A7C">
      <w:pPr>
        <w:pStyle w:val="Default"/>
        <w:numPr>
          <w:ilvl w:val="0"/>
          <w:numId w:val="15"/>
        </w:numPr>
        <w:jc w:val="both"/>
        <w:rPr>
          <w:rFonts w:asciiTheme="minorHAnsi" w:hAnsiTheme="minorHAnsi" w:cstheme="minorHAnsi"/>
          <w:sz w:val="22"/>
          <w:szCs w:val="22"/>
        </w:rPr>
      </w:pPr>
      <w:hyperlink r:id="rId9" w:history="1">
        <w:r w:rsidR="00E53A7C" w:rsidRPr="003A5A76">
          <w:rPr>
            <w:rStyle w:val="Lienhypertexte"/>
            <w:rFonts w:asciiTheme="minorHAnsi" w:hAnsiTheme="minorHAnsi" w:cstheme="minorHAnsi"/>
            <w:sz w:val="22"/>
            <w:szCs w:val="22"/>
          </w:rPr>
          <w:t>commerces@saintdenis.fr</w:t>
        </w:r>
      </w:hyperlink>
    </w:p>
    <w:p w14:paraId="4C459BA8" w14:textId="1B637B69" w:rsidR="00E53A7C" w:rsidRDefault="007B457F" w:rsidP="00E53A7C">
      <w:pPr>
        <w:pStyle w:val="Default"/>
        <w:numPr>
          <w:ilvl w:val="0"/>
          <w:numId w:val="15"/>
        </w:numPr>
        <w:jc w:val="both"/>
        <w:rPr>
          <w:rFonts w:asciiTheme="minorHAnsi" w:hAnsiTheme="minorHAnsi" w:cstheme="minorHAnsi"/>
          <w:sz w:val="22"/>
          <w:szCs w:val="22"/>
        </w:rPr>
      </w:pPr>
      <w:hyperlink r:id="rId10" w:history="1">
        <w:r w:rsidR="00E53A7C" w:rsidRPr="003A5A76">
          <w:rPr>
            <w:rStyle w:val="Lienhypertexte"/>
            <w:rFonts w:asciiTheme="minorHAnsi" w:hAnsiTheme="minorHAnsi" w:cstheme="minorHAnsi"/>
            <w:sz w:val="22"/>
            <w:szCs w:val="22"/>
          </w:rPr>
          <w:t>cadredevie@saintdenis.fr</w:t>
        </w:r>
      </w:hyperlink>
      <w:r w:rsidR="00E53A7C">
        <w:rPr>
          <w:rFonts w:asciiTheme="minorHAnsi" w:hAnsiTheme="minorHAnsi" w:cstheme="minorHAnsi"/>
          <w:sz w:val="22"/>
          <w:szCs w:val="22"/>
        </w:rPr>
        <w:t xml:space="preserve"> </w:t>
      </w:r>
    </w:p>
    <w:p w14:paraId="528221EB" w14:textId="77777777" w:rsidR="00E53A7C" w:rsidRPr="00852B0E" w:rsidRDefault="00E53A7C" w:rsidP="00E53A7C">
      <w:pPr>
        <w:pStyle w:val="Default"/>
        <w:ind w:left="720"/>
        <w:jc w:val="both"/>
        <w:rPr>
          <w:rFonts w:asciiTheme="minorHAnsi" w:hAnsiTheme="minorHAnsi" w:cstheme="minorHAnsi"/>
          <w:sz w:val="22"/>
          <w:szCs w:val="22"/>
        </w:rPr>
      </w:pPr>
    </w:p>
    <w:p w14:paraId="1A12BEC1" w14:textId="5CCED5A0" w:rsidR="0046427F" w:rsidRDefault="0046427F" w:rsidP="00E53A7C">
      <w:pPr>
        <w:pStyle w:val="Default"/>
        <w:numPr>
          <w:ilvl w:val="0"/>
          <w:numId w:val="14"/>
        </w:numPr>
        <w:jc w:val="both"/>
        <w:rPr>
          <w:b/>
          <w:bCs/>
          <w:color w:val="auto"/>
          <w:sz w:val="22"/>
          <w:szCs w:val="22"/>
        </w:rPr>
      </w:pPr>
      <w:r>
        <w:rPr>
          <w:b/>
          <w:bCs/>
          <w:color w:val="auto"/>
          <w:sz w:val="22"/>
          <w:szCs w:val="22"/>
        </w:rPr>
        <w:t xml:space="preserve">Présentation des candidatures et des offres </w:t>
      </w:r>
    </w:p>
    <w:p w14:paraId="16552DE8" w14:textId="77777777" w:rsidR="00E53A7C" w:rsidRDefault="00E53A7C" w:rsidP="00E53A7C">
      <w:pPr>
        <w:pStyle w:val="Default"/>
        <w:ind w:left="720"/>
        <w:jc w:val="both"/>
        <w:rPr>
          <w:color w:val="auto"/>
          <w:sz w:val="22"/>
          <w:szCs w:val="22"/>
        </w:rPr>
      </w:pPr>
    </w:p>
    <w:p w14:paraId="5C2CA357" w14:textId="77777777" w:rsidR="0046427F" w:rsidRDefault="0046427F" w:rsidP="0046427F">
      <w:pPr>
        <w:pStyle w:val="Default"/>
        <w:jc w:val="both"/>
        <w:rPr>
          <w:color w:val="auto"/>
          <w:sz w:val="22"/>
          <w:szCs w:val="22"/>
        </w:rPr>
      </w:pPr>
      <w:r>
        <w:rPr>
          <w:color w:val="auto"/>
          <w:sz w:val="22"/>
          <w:szCs w:val="22"/>
        </w:rPr>
        <w:t xml:space="preserve">Chaque candidat devra remettre </w:t>
      </w:r>
      <w:proofErr w:type="gramStart"/>
      <w:r>
        <w:rPr>
          <w:color w:val="auto"/>
          <w:sz w:val="22"/>
          <w:szCs w:val="22"/>
        </w:rPr>
        <w:t>a</w:t>
      </w:r>
      <w:proofErr w:type="gramEnd"/>
      <w:r>
        <w:rPr>
          <w:color w:val="auto"/>
          <w:sz w:val="22"/>
          <w:szCs w:val="22"/>
        </w:rPr>
        <w:t xml:space="preserve"> minima les éléments de candidature et d’offre suivants : </w:t>
      </w:r>
    </w:p>
    <w:p w14:paraId="1DF279DA" w14:textId="77777777" w:rsidR="00E53A7C" w:rsidRDefault="00E53A7C" w:rsidP="0046427F">
      <w:pPr>
        <w:pStyle w:val="Default"/>
        <w:jc w:val="both"/>
        <w:rPr>
          <w:b/>
          <w:bCs/>
          <w:color w:val="auto"/>
          <w:sz w:val="22"/>
          <w:szCs w:val="22"/>
        </w:rPr>
      </w:pPr>
    </w:p>
    <w:p w14:paraId="7A396C8B" w14:textId="77777777" w:rsidR="00E53A7C" w:rsidRPr="000A6A0B" w:rsidRDefault="00E53A7C" w:rsidP="00E53A7C">
      <w:pPr>
        <w:pStyle w:val="Default"/>
        <w:jc w:val="both"/>
        <w:rPr>
          <w:rFonts w:asciiTheme="minorHAnsi" w:hAnsiTheme="minorHAnsi" w:cstheme="minorHAnsi"/>
          <w:sz w:val="22"/>
          <w:szCs w:val="22"/>
        </w:rPr>
      </w:pPr>
      <w:r w:rsidRPr="000A6A0B">
        <w:rPr>
          <w:rFonts w:asciiTheme="minorHAnsi" w:hAnsiTheme="minorHAnsi" w:cstheme="minorHAnsi"/>
          <w:b/>
          <w:bCs/>
          <w:sz w:val="22"/>
          <w:szCs w:val="22"/>
        </w:rPr>
        <w:t xml:space="preserve">1/ Contenu du dossier de candidature </w:t>
      </w:r>
    </w:p>
    <w:p w14:paraId="08061439" w14:textId="77777777" w:rsidR="00E53A7C" w:rsidRPr="00CE4C4E" w:rsidRDefault="00E53A7C" w:rsidP="00E53A7C">
      <w:pPr>
        <w:pStyle w:val="Paragraphedeliste"/>
        <w:numPr>
          <w:ilvl w:val="0"/>
          <w:numId w:val="17"/>
        </w:numPr>
      </w:pPr>
      <w:r w:rsidRPr="00CE4C4E">
        <w:t xml:space="preserve">Le nom de la société, sa forme juridique (extrait K-bis de moins de trois mois), sa raison sociale n° SIRET et ses coordonnées, les noms du ou des dirigeants, du ou des représentants légaux ; </w:t>
      </w:r>
    </w:p>
    <w:p w14:paraId="6C428EC5" w14:textId="77777777" w:rsidR="00E53A7C" w:rsidRPr="00CE4C4E" w:rsidRDefault="00E53A7C" w:rsidP="00E53A7C">
      <w:pPr>
        <w:pStyle w:val="Paragraphedeliste"/>
        <w:numPr>
          <w:ilvl w:val="0"/>
          <w:numId w:val="17"/>
        </w:numPr>
      </w:pPr>
      <w:r w:rsidRPr="00CE4C4E">
        <w:t>Une présentation générale de la société et notamment des propositions de références dans des projets de réparation vélo similaires</w:t>
      </w:r>
      <w:r>
        <w:t xml:space="preserve"> </w:t>
      </w:r>
      <w:r w:rsidRPr="00CE4C4E">
        <w:t xml:space="preserve">; </w:t>
      </w:r>
    </w:p>
    <w:p w14:paraId="506C0105" w14:textId="77777777" w:rsidR="00E53A7C" w:rsidRPr="00CE4C4E" w:rsidRDefault="00E53A7C" w:rsidP="00E53A7C">
      <w:pPr>
        <w:pStyle w:val="Paragraphedeliste"/>
        <w:numPr>
          <w:ilvl w:val="0"/>
          <w:numId w:val="17"/>
        </w:numPr>
      </w:pPr>
      <w:r w:rsidRPr="00CE4C4E">
        <w:t xml:space="preserve">Une attestation responsabilité civile professionnelle pour son activité ; </w:t>
      </w:r>
    </w:p>
    <w:p w14:paraId="5A6FF48E" w14:textId="77777777" w:rsidR="00E53A7C" w:rsidRPr="00CE4C4E" w:rsidRDefault="00E53A7C" w:rsidP="00E53A7C">
      <w:pPr>
        <w:pStyle w:val="Paragraphedeliste"/>
        <w:numPr>
          <w:ilvl w:val="0"/>
          <w:numId w:val="17"/>
        </w:numPr>
      </w:pPr>
      <w:r w:rsidRPr="00CE4C4E">
        <w:t xml:space="preserve">Un relevé d’identité bancaire (RIB) ; </w:t>
      </w:r>
    </w:p>
    <w:p w14:paraId="1405E054" w14:textId="77777777" w:rsidR="00E53A7C" w:rsidRPr="00CE4C4E" w:rsidRDefault="00E53A7C" w:rsidP="00E53A7C">
      <w:pPr>
        <w:pStyle w:val="Paragraphedeliste"/>
        <w:numPr>
          <w:ilvl w:val="0"/>
          <w:numId w:val="17"/>
        </w:numPr>
      </w:pPr>
      <w:r w:rsidRPr="00CE4C4E">
        <w:t xml:space="preserve">Tout autre document que le candidat jugera utile de communiquer. </w:t>
      </w:r>
    </w:p>
    <w:p w14:paraId="407BA9D8" w14:textId="77777777" w:rsidR="00E53A7C" w:rsidRPr="000A6A0B" w:rsidRDefault="00E53A7C" w:rsidP="00E53A7C">
      <w:pPr>
        <w:pStyle w:val="Default"/>
        <w:jc w:val="both"/>
        <w:rPr>
          <w:rFonts w:asciiTheme="minorHAnsi" w:hAnsiTheme="minorHAnsi" w:cstheme="minorHAnsi"/>
          <w:sz w:val="22"/>
          <w:szCs w:val="22"/>
        </w:rPr>
      </w:pPr>
    </w:p>
    <w:p w14:paraId="632F8734" w14:textId="77777777" w:rsidR="00E53A7C" w:rsidRPr="000A6A0B" w:rsidRDefault="00E53A7C" w:rsidP="00E53A7C">
      <w:pPr>
        <w:pStyle w:val="Default"/>
        <w:jc w:val="both"/>
        <w:rPr>
          <w:rFonts w:asciiTheme="minorHAnsi" w:hAnsiTheme="minorHAnsi" w:cstheme="minorHAnsi"/>
          <w:sz w:val="22"/>
          <w:szCs w:val="22"/>
        </w:rPr>
      </w:pPr>
      <w:r w:rsidRPr="000A6A0B">
        <w:rPr>
          <w:rFonts w:asciiTheme="minorHAnsi" w:hAnsiTheme="minorHAnsi" w:cstheme="minorHAnsi"/>
          <w:b/>
          <w:bCs/>
          <w:sz w:val="22"/>
          <w:szCs w:val="22"/>
        </w:rPr>
        <w:t xml:space="preserve">2/ Contenu du dossier d’offre </w:t>
      </w:r>
    </w:p>
    <w:p w14:paraId="3162B786" w14:textId="77777777" w:rsidR="00E53A7C" w:rsidRDefault="00E53A7C" w:rsidP="00E53A7C">
      <w:pPr>
        <w:pStyle w:val="Default"/>
        <w:jc w:val="both"/>
        <w:rPr>
          <w:rFonts w:asciiTheme="minorHAnsi" w:hAnsiTheme="minorHAnsi" w:cstheme="minorHAnsi"/>
          <w:sz w:val="22"/>
          <w:szCs w:val="22"/>
        </w:rPr>
      </w:pPr>
    </w:p>
    <w:p w14:paraId="33275D28" w14:textId="77777777" w:rsidR="00E53A7C" w:rsidRPr="000A6A0B" w:rsidRDefault="00E53A7C" w:rsidP="00E53A7C">
      <w:pPr>
        <w:pStyle w:val="Default"/>
        <w:jc w:val="both"/>
        <w:rPr>
          <w:rFonts w:asciiTheme="minorHAnsi" w:hAnsiTheme="minorHAnsi" w:cstheme="minorHAnsi"/>
          <w:sz w:val="22"/>
          <w:szCs w:val="22"/>
        </w:rPr>
      </w:pPr>
      <w:r w:rsidRPr="000A6A0B">
        <w:rPr>
          <w:rFonts w:asciiTheme="minorHAnsi" w:hAnsiTheme="minorHAnsi" w:cstheme="minorHAnsi"/>
          <w:sz w:val="22"/>
          <w:szCs w:val="22"/>
        </w:rPr>
        <w:t xml:space="preserve">Les offres seront entièrement rédigées en langue française et exprimées en EURO HT. </w:t>
      </w:r>
    </w:p>
    <w:p w14:paraId="082D9A55" w14:textId="77777777" w:rsidR="00E53A7C" w:rsidRDefault="00E53A7C" w:rsidP="00E53A7C">
      <w:pPr>
        <w:pStyle w:val="Default"/>
        <w:jc w:val="both"/>
        <w:rPr>
          <w:rFonts w:asciiTheme="minorHAnsi" w:hAnsiTheme="minorHAnsi" w:cstheme="minorHAnsi"/>
          <w:sz w:val="22"/>
          <w:szCs w:val="22"/>
        </w:rPr>
      </w:pPr>
    </w:p>
    <w:p w14:paraId="58865757" w14:textId="77777777" w:rsidR="00E53A7C" w:rsidRPr="000A6A0B" w:rsidRDefault="00E53A7C" w:rsidP="00E53A7C">
      <w:pPr>
        <w:pStyle w:val="Default"/>
        <w:jc w:val="both"/>
        <w:rPr>
          <w:rFonts w:asciiTheme="minorHAnsi" w:hAnsiTheme="minorHAnsi" w:cstheme="minorHAnsi"/>
          <w:sz w:val="22"/>
          <w:szCs w:val="22"/>
        </w:rPr>
      </w:pPr>
      <w:r w:rsidRPr="000A6A0B">
        <w:rPr>
          <w:rFonts w:asciiTheme="minorHAnsi" w:hAnsiTheme="minorHAnsi" w:cstheme="minorHAnsi"/>
          <w:sz w:val="22"/>
          <w:szCs w:val="22"/>
        </w:rPr>
        <w:t xml:space="preserve">Le candidat devra remettre un dossier dans lequel figurera : </w:t>
      </w:r>
    </w:p>
    <w:p w14:paraId="34D181BE" w14:textId="77777777" w:rsidR="00E53A7C" w:rsidRPr="000A6A0B" w:rsidRDefault="00E53A7C" w:rsidP="00E53A7C">
      <w:pPr>
        <w:pStyle w:val="Default"/>
        <w:numPr>
          <w:ilvl w:val="0"/>
          <w:numId w:val="16"/>
        </w:numPr>
        <w:spacing w:after="44"/>
        <w:jc w:val="both"/>
        <w:rPr>
          <w:rFonts w:asciiTheme="minorHAnsi" w:hAnsiTheme="minorHAnsi" w:cstheme="minorHAnsi"/>
          <w:sz w:val="22"/>
          <w:szCs w:val="22"/>
        </w:rPr>
      </w:pPr>
      <w:proofErr w:type="gramStart"/>
      <w:r w:rsidRPr="000A6A0B">
        <w:rPr>
          <w:rFonts w:asciiTheme="minorHAnsi" w:hAnsiTheme="minorHAnsi" w:cstheme="minorHAnsi"/>
          <w:sz w:val="22"/>
          <w:szCs w:val="22"/>
        </w:rPr>
        <w:t>les</w:t>
      </w:r>
      <w:proofErr w:type="gramEnd"/>
      <w:r w:rsidRPr="000A6A0B">
        <w:rPr>
          <w:rFonts w:asciiTheme="minorHAnsi" w:hAnsiTheme="minorHAnsi" w:cstheme="minorHAnsi"/>
          <w:sz w:val="22"/>
          <w:szCs w:val="22"/>
        </w:rPr>
        <w:t xml:space="preserve"> moyens humains et matériels dédiés à son activité (notamment </w:t>
      </w:r>
      <w:r>
        <w:rPr>
          <w:rFonts w:asciiTheme="minorHAnsi" w:hAnsiTheme="minorHAnsi" w:cstheme="minorHAnsi"/>
          <w:sz w:val="22"/>
          <w:szCs w:val="22"/>
        </w:rPr>
        <w:t>les détails sur la structure utilisée, ex. container</w:t>
      </w:r>
      <w:r w:rsidRPr="000A6A0B">
        <w:rPr>
          <w:rFonts w:asciiTheme="minorHAnsi" w:hAnsiTheme="minorHAnsi" w:cstheme="minorHAnsi"/>
          <w:sz w:val="22"/>
          <w:szCs w:val="22"/>
        </w:rPr>
        <w:t>)</w:t>
      </w:r>
      <w:r>
        <w:rPr>
          <w:rFonts w:asciiTheme="minorHAnsi" w:hAnsiTheme="minorHAnsi" w:cstheme="minorHAnsi"/>
          <w:sz w:val="22"/>
          <w:szCs w:val="22"/>
        </w:rPr>
        <w:t> ;</w:t>
      </w:r>
    </w:p>
    <w:p w14:paraId="646B2765" w14:textId="77777777" w:rsidR="00E53A7C" w:rsidRDefault="00E53A7C" w:rsidP="00E53A7C">
      <w:pPr>
        <w:pStyle w:val="Default"/>
        <w:numPr>
          <w:ilvl w:val="0"/>
          <w:numId w:val="16"/>
        </w:numPr>
        <w:spacing w:after="44"/>
        <w:jc w:val="both"/>
        <w:rPr>
          <w:rFonts w:asciiTheme="minorHAnsi" w:hAnsiTheme="minorHAnsi" w:cstheme="minorHAnsi"/>
          <w:sz w:val="22"/>
          <w:szCs w:val="22"/>
        </w:rPr>
      </w:pPr>
      <w:proofErr w:type="gramStart"/>
      <w:r w:rsidRPr="000A6A0B">
        <w:rPr>
          <w:rFonts w:asciiTheme="minorHAnsi" w:hAnsiTheme="minorHAnsi" w:cstheme="minorHAnsi"/>
          <w:sz w:val="22"/>
          <w:szCs w:val="22"/>
        </w:rPr>
        <w:t>les</w:t>
      </w:r>
      <w:proofErr w:type="gramEnd"/>
      <w:r w:rsidRPr="000A6A0B">
        <w:rPr>
          <w:rFonts w:asciiTheme="minorHAnsi" w:hAnsiTheme="minorHAnsi" w:cstheme="minorHAnsi"/>
          <w:sz w:val="22"/>
          <w:szCs w:val="22"/>
        </w:rPr>
        <w:t xml:space="preserve"> caractéristiques et modalités d’entretien d</w:t>
      </w:r>
      <w:r>
        <w:rPr>
          <w:rFonts w:asciiTheme="minorHAnsi" w:hAnsiTheme="minorHAnsi" w:cstheme="minorHAnsi"/>
          <w:sz w:val="22"/>
          <w:szCs w:val="22"/>
        </w:rPr>
        <w:t>e la structure de l’activité ;</w:t>
      </w:r>
      <w:r w:rsidRPr="000A6A0B">
        <w:rPr>
          <w:rFonts w:asciiTheme="minorHAnsi" w:hAnsiTheme="minorHAnsi" w:cstheme="minorHAnsi"/>
          <w:sz w:val="22"/>
          <w:szCs w:val="22"/>
        </w:rPr>
        <w:t xml:space="preserve"> </w:t>
      </w:r>
    </w:p>
    <w:p w14:paraId="7DD33191" w14:textId="77777777" w:rsidR="00E53A7C" w:rsidRPr="00CE4C4E" w:rsidRDefault="00E53A7C" w:rsidP="00E53A7C">
      <w:pPr>
        <w:pStyle w:val="Default"/>
        <w:numPr>
          <w:ilvl w:val="0"/>
          <w:numId w:val="16"/>
        </w:numPr>
        <w:spacing w:after="44"/>
        <w:jc w:val="both"/>
        <w:rPr>
          <w:rFonts w:asciiTheme="minorHAnsi" w:hAnsiTheme="minorHAnsi" w:cstheme="minorHAnsi"/>
          <w:sz w:val="22"/>
          <w:szCs w:val="22"/>
        </w:rPr>
      </w:pPr>
      <w:proofErr w:type="gramStart"/>
      <w:r w:rsidRPr="000A6A0B">
        <w:rPr>
          <w:rFonts w:asciiTheme="minorHAnsi" w:hAnsiTheme="minorHAnsi" w:cstheme="minorHAnsi"/>
          <w:sz w:val="22"/>
          <w:szCs w:val="22"/>
        </w:rPr>
        <w:t>les</w:t>
      </w:r>
      <w:proofErr w:type="gramEnd"/>
      <w:r w:rsidRPr="000A6A0B">
        <w:rPr>
          <w:rFonts w:asciiTheme="minorHAnsi" w:hAnsiTheme="minorHAnsi" w:cstheme="minorHAnsi"/>
          <w:sz w:val="22"/>
          <w:szCs w:val="22"/>
        </w:rPr>
        <w:t xml:space="preserve"> aménagements du site éventuellement prévus </w:t>
      </w:r>
      <w:r>
        <w:rPr>
          <w:rFonts w:asciiTheme="minorHAnsi" w:hAnsiTheme="minorHAnsi" w:cstheme="minorHAnsi"/>
          <w:sz w:val="22"/>
          <w:szCs w:val="22"/>
        </w:rPr>
        <w:t xml:space="preserve">(raccordement électrique etc.) et notamment </w:t>
      </w:r>
      <w:r w:rsidRPr="00CE4C4E">
        <w:rPr>
          <w:rFonts w:asciiTheme="minorHAnsi" w:hAnsiTheme="minorHAnsi" w:cstheme="minorHAnsi"/>
          <w:sz w:val="22"/>
          <w:szCs w:val="22"/>
        </w:rPr>
        <w:t>les précotions prises en matière de gestion des flux de client sur l’espace public ;</w:t>
      </w:r>
    </w:p>
    <w:p w14:paraId="2A218CC0" w14:textId="77777777" w:rsidR="00E53A7C" w:rsidRPr="000A6A0B" w:rsidRDefault="00E53A7C" w:rsidP="00E53A7C">
      <w:pPr>
        <w:pStyle w:val="Default"/>
        <w:numPr>
          <w:ilvl w:val="0"/>
          <w:numId w:val="16"/>
        </w:numPr>
        <w:spacing w:after="44"/>
        <w:jc w:val="both"/>
        <w:rPr>
          <w:rFonts w:asciiTheme="minorHAnsi" w:hAnsiTheme="minorHAnsi" w:cstheme="minorHAnsi"/>
          <w:sz w:val="22"/>
          <w:szCs w:val="22"/>
        </w:rPr>
      </w:pPr>
      <w:proofErr w:type="gramStart"/>
      <w:r w:rsidRPr="000A6A0B">
        <w:rPr>
          <w:rFonts w:asciiTheme="minorHAnsi" w:hAnsiTheme="minorHAnsi" w:cstheme="minorHAnsi"/>
          <w:sz w:val="22"/>
          <w:szCs w:val="22"/>
        </w:rPr>
        <w:t>les</w:t>
      </w:r>
      <w:proofErr w:type="gramEnd"/>
      <w:r w:rsidRPr="000A6A0B">
        <w:rPr>
          <w:rFonts w:asciiTheme="minorHAnsi" w:hAnsiTheme="minorHAnsi" w:cstheme="minorHAnsi"/>
          <w:sz w:val="22"/>
          <w:szCs w:val="22"/>
        </w:rPr>
        <w:t xml:space="preserve"> dispositions environnementales mises en œuvre (empreinte carbone, sensibilisation du public etc…) </w:t>
      </w:r>
    </w:p>
    <w:p w14:paraId="22F41D88" w14:textId="35C8F015" w:rsidR="0046427F" w:rsidRPr="00E53A7C" w:rsidRDefault="00E53A7C" w:rsidP="00E53A7C">
      <w:pPr>
        <w:pStyle w:val="Default"/>
        <w:numPr>
          <w:ilvl w:val="0"/>
          <w:numId w:val="16"/>
        </w:numPr>
        <w:spacing w:after="44"/>
        <w:jc w:val="both"/>
        <w:rPr>
          <w:rFonts w:asciiTheme="minorHAnsi" w:hAnsiTheme="minorHAnsi" w:cstheme="minorHAnsi"/>
          <w:sz w:val="22"/>
          <w:szCs w:val="22"/>
        </w:rPr>
      </w:pPr>
      <w:proofErr w:type="gramStart"/>
      <w:r>
        <w:rPr>
          <w:rFonts w:asciiTheme="minorHAnsi" w:hAnsiTheme="minorHAnsi" w:cstheme="minorHAnsi"/>
          <w:sz w:val="22"/>
          <w:szCs w:val="22"/>
        </w:rPr>
        <w:t>u</w:t>
      </w:r>
      <w:r w:rsidRPr="000A6A0B">
        <w:rPr>
          <w:rFonts w:asciiTheme="minorHAnsi" w:hAnsiTheme="minorHAnsi" w:cstheme="minorHAnsi"/>
          <w:sz w:val="22"/>
          <w:szCs w:val="22"/>
        </w:rPr>
        <w:t>ne</w:t>
      </w:r>
      <w:proofErr w:type="gramEnd"/>
      <w:r w:rsidRPr="000A6A0B">
        <w:rPr>
          <w:rFonts w:asciiTheme="minorHAnsi" w:hAnsiTheme="minorHAnsi" w:cstheme="minorHAnsi"/>
          <w:sz w:val="22"/>
          <w:szCs w:val="22"/>
        </w:rPr>
        <w:t xml:space="preserve"> note financière présentant </w:t>
      </w:r>
      <w:r>
        <w:rPr>
          <w:rFonts w:asciiTheme="minorHAnsi" w:hAnsiTheme="minorHAnsi" w:cstheme="minorHAnsi"/>
          <w:sz w:val="22"/>
          <w:szCs w:val="22"/>
        </w:rPr>
        <w:t xml:space="preserve">le modèle économie de l’activité prévisionnelle ainsi que </w:t>
      </w:r>
      <w:r w:rsidRPr="00852B0E">
        <w:rPr>
          <w:rFonts w:asciiTheme="minorHAnsi" w:hAnsiTheme="minorHAnsi" w:cstheme="minorHAnsi"/>
          <w:sz w:val="22"/>
          <w:szCs w:val="22"/>
        </w:rPr>
        <w:t>le chiffre d’affaires des 3 dernières années</w:t>
      </w:r>
      <w:r>
        <w:rPr>
          <w:rFonts w:asciiTheme="minorHAnsi" w:hAnsiTheme="minorHAnsi" w:cstheme="minorHAnsi"/>
          <w:sz w:val="22"/>
          <w:szCs w:val="22"/>
        </w:rPr>
        <w:t>.</w:t>
      </w:r>
    </w:p>
    <w:p w14:paraId="0A1DB4BD" w14:textId="77777777" w:rsidR="0046427F" w:rsidRDefault="0046427F" w:rsidP="0046427F">
      <w:pPr>
        <w:pStyle w:val="Default"/>
        <w:jc w:val="both"/>
        <w:rPr>
          <w:color w:val="auto"/>
          <w:sz w:val="22"/>
          <w:szCs w:val="22"/>
        </w:rPr>
      </w:pPr>
    </w:p>
    <w:p w14:paraId="013A735E" w14:textId="77777777" w:rsidR="00E53A7C" w:rsidRDefault="0046427F" w:rsidP="0046427F">
      <w:pPr>
        <w:pStyle w:val="Default"/>
        <w:jc w:val="both"/>
        <w:rPr>
          <w:b/>
          <w:bCs/>
          <w:color w:val="auto"/>
          <w:sz w:val="22"/>
          <w:szCs w:val="22"/>
        </w:rPr>
      </w:pPr>
      <w:r>
        <w:rPr>
          <w:b/>
          <w:bCs/>
          <w:color w:val="auto"/>
          <w:sz w:val="22"/>
          <w:szCs w:val="22"/>
        </w:rPr>
        <w:t>VI – MODALITES DE SELECTION</w:t>
      </w:r>
    </w:p>
    <w:p w14:paraId="30AB7155" w14:textId="43111409" w:rsidR="0046427F" w:rsidRDefault="0046427F" w:rsidP="0046427F">
      <w:pPr>
        <w:pStyle w:val="Default"/>
        <w:jc w:val="both"/>
        <w:rPr>
          <w:color w:val="auto"/>
          <w:sz w:val="22"/>
          <w:szCs w:val="22"/>
        </w:rPr>
      </w:pPr>
      <w:r>
        <w:rPr>
          <w:b/>
          <w:bCs/>
          <w:color w:val="auto"/>
          <w:sz w:val="22"/>
          <w:szCs w:val="22"/>
        </w:rPr>
        <w:t xml:space="preserve"> </w:t>
      </w:r>
    </w:p>
    <w:p w14:paraId="0F96D03C" w14:textId="27BF36A2" w:rsidR="00E53A7C" w:rsidRDefault="0046427F" w:rsidP="00E53A7C">
      <w:pPr>
        <w:pStyle w:val="Default"/>
        <w:numPr>
          <w:ilvl w:val="0"/>
          <w:numId w:val="13"/>
        </w:numPr>
        <w:jc w:val="both"/>
        <w:rPr>
          <w:b/>
          <w:bCs/>
          <w:color w:val="auto"/>
          <w:sz w:val="22"/>
          <w:szCs w:val="22"/>
        </w:rPr>
      </w:pPr>
      <w:r>
        <w:rPr>
          <w:b/>
          <w:bCs/>
          <w:color w:val="auto"/>
          <w:sz w:val="22"/>
          <w:szCs w:val="22"/>
        </w:rPr>
        <w:t xml:space="preserve">Critères de sélection </w:t>
      </w:r>
    </w:p>
    <w:p w14:paraId="6F98895A" w14:textId="77777777" w:rsidR="00E53A7C" w:rsidRDefault="00E53A7C" w:rsidP="00E53A7C">
      <w:pPr>
        <w:pStyle w:val="Default"/>
        <w:jc w:val="both"/>
        <w:rPr>
          <w:b/>
          <w:bCs/>
          <w:color w:val="auto"/>
          <w:sz w:val="22"/>
          <w:szCs w:val="22"/>
        </w:rPr>
      </w:pPr>
    </w:p>
    <w:p w14:paraId="44F9F823" w14:textId="3B0FFE38" w:rsidR="00E53A7C" w:rsidRPr="00E53A7C" w:rsidRDefault="00E53A7C" w:rsidP="00E53A7C">
      <w:pPr>
        <w:pStyle w:val="Default"/>
        <w:jc w:val="both"/>
        <w:rPr>
          <w:color w:val="auto"/>
          <w:sz w:val="20"/>
          <w:szCs w:val="20"/>
        </w:rPr>
      </w:pPr>
      <w:r w:rsidRPr="00E53A7C">
        <w:rPr>
          <w:sz w:val="22"/>
          <w:szCs w:val="22"/>
        </w:rPr>
        <w:t>Les projets déposés dans le cadre du présent appel à manifestation d’intérêt seront analysés selon les critères suivants. Le comité de sélection attribuera à chaque critère une note sur 100, en fonction de la qualité du dossier et de sa cohérence avec les objectifs poursuivis par la Ville de Saint-Denis.</w:t>
      </w:r>
    </w:p>
    <w:p w14:paraId="44B142B0" w14:textId="77777777" w:rsidR="00E53A7C" w:rsidRDefault="00E53A7C" w:rsidP="00E53A7C">
      <w:pPr>
        <w:pStyle w:val="Default"/>
        <w:jc w:val="both"/>
        <w:rPr>
          <w:rFonts w:asciiTheme="minorHAnsi" w:hAnsiTheme="minorHAnsi" w:cstheme="minorHAnsi"/>
          <w:sz w:val="22"/>
          <w:szCs w:val="22"/>
        </w:rPr>
      </w:pPr>
    </w:p>
    <w:p w14:paraId="5F5829F6" w14:textId="77777777" w:rsidR="00E53A7C" w:rsidRDefault="00E53A7C" w:rsidP="00E53A7C">
      <w:pPr>
        <w:pStyle w:val="Default"/>
        <w:jc w:val="both"/>
        <w:rPr>
          <w:rFonts w:asciiTheme="minorHAnsi" w:hAnsiTheme="minorHAnsi" w:cstheme="minorHAnsi"/>
          <w:sz w:val="22"/>
          <w:szCs w:val="22"/>
        </w:rPr>
      </w:pPr>
      <w:r w:rsidRPr="000A6A0B">
        <w:rPr>
          <w:rFonts w:asciiTheme="minorHAnsi" w:hAnsiTheme="minorHAnsi" w:cstheme="minorHAnsi"/>
          <w:sz w:val="22"/>
          <w:szCs w:val="22"/>
        </w:rPr>
        <w:t xml:space="preserve">En cas de manifestation d’intérêt les critères permettant de retenir un exploitant seront : </w:t>
      </w:r>
    </w:p>
    <w:p w14:paraId="544E9BE8" w14:textId="77777777" w:rsidR="00E53A7C" w:rsidRPr="000A6A0B" w:rsidRDefault="00E53A7C" w:rsidP="00E53A7C">
      <w:pPr>
        <w:pStyle w:val="Default"/>
        <w:jc w:val="both"/>
        <w:rPr>
          <w:rFonts w:asciiTheme="minorHAnsi" w:hAnsiTheme="minorHAnsi" w:cstheme="minorHAnsi"/>
          <w:sz w:val="22"/>
          <w:szCs w:val="22"/>
        </w:rPr>
      </w:pPr>
    </w:p>
    <w:p w14:paraId="66BFEF71" w14:textId="77777777" w:rsidR="00E53A7C" w:rsidRPr="00CE4C4E" w:rsidRDefault="00E53A7C" w:rsidP="00E53A7C">
      <w:pPr>
        <w:pStyle w:val="Paragraphedeliste"/>
        <w:numPr>
          <w:ilvl w:val="0"/>
          <w:numId w:val="7"/>
        </w:numPr>
        <w:jc w:val="both"/>
        <w:rPr>
          <w:b/>
          <w:bCs/>
        </w:rPr>
      </w:pPr>
      <w:r w:rsidRPr="00CE4C4E">
        <w:rPr>
          <w:b/>
          <w:bCs/>
        </w:rPr>
        <w:t>Qualité du projet d’exploitation et compétences du porteur de projet (40%)</w:t>
      </w:r>
    </w:p>
    <w:p w14:paraId="6C51ABEC" w14:textId="77777777" w:rsidR="00E53A7C" w:rsidRDefault="00E53A7C" w:rsidP="00E53A7C">
      <w:pPr>
        <w:pStyle w:val="Paragraphedeliste"/>
        <w:numPr>
          <w:ilvl w:val="1"/>
          <w:numId w:val="8"/>
        </w:numPr>
        <w:jc w:val="both"/>
      </w:pPr>
      <w:r w:rsidRPr="00CE4C4E">
        <w:t>Clarté, pertinence et faisabilité du projet proposé.</w:t>
      </w:r>
    </w:p>
    <w:p w14:paraId="143D6FD4" w14:textId="77777777" w:rsidR="00E53A7C" w:rsidRPr="00CE4C4E" w:rsidRDefault="00E53A7C" w:rsidP="00E53A7C">
      <w:pPr>
        <w:pStyle w:val="Paragraphedeliste"/>
        <w:numPr>
          <w:ilvl w:val="1"/>
          <w:numId w:val="8"/>
        </w:numPr>
        <w:jc w:val="both"/>
      </w:pPr>
      <w:r w:rsidRPr="00CE4C4E">
        <w:t>Description des services offerts (réparations, maintenance, vente de pièces, etc.)</w:t>
      </w:r>
    </w:p>
    <w:p w14:paraId="13F7CB7F" w14:textId="77777777" w:rsidR="00E53A7C" w:rsidRPr="00CE4C4E" w:rsidRDefault="00E53A7C" w:rsidP="00E53A7C">
      <w:pPr>
        <w:pStyle w:val="Paragraphedeliste"/>
        <w:numPr>
          <w:ilvl w:val="1"/>
          <w:numId w:val="8"/>
        </w:numPr>
        <w:jc w:val="both"/>
      </w:pPr>
      <w:r w:rsidRPr="00CE4C4E">
        <w:t>Horaires d’ouverture adaptés aux besoins des usagers du quartier.</w:t>
      </w:r>
    </w:p>
    <w:p w14:paraId="24467273" w14:textId="77777777" w:rsidR="00E53A7C" w:rsidRPr="00CE4C4E" w:rsidRDefault="00E53A7C" w:rsidP="00E53A7C">
      <w:pPr>
        <w:pStyle w:val="Paragraphedeliste"/>
        <w:numPr>
          <w:ilvl w:val="1"/>
          <w:numId w:val="8"/>
        </w:numPr>
        <w:jc w:val="both"/>
      </w:pPr>
      <w:r w:rsidRPr="00CE4C4E">
        <w:t>Capacité à répondre à différents types de publics (usagers du quotidien, cyclistes urbains, entreprises locales, etc.).</w:t>
      </w:r>
    </w:p>
    <w:p w14:paraId="3DA158CE" w14:textId="77777777" w:rsidR="00E53A7C" w:rsidRPr="00CE4C4E" w:rsidRDefault="00E53A7C" w:rsidP="00E53A7C">
      <w:pPr>
        <w:pStyle w:val="Paragraphedeliste"/>
        <w:numPr>
          <w:ilvl w:val="1"/>
          <w:numId w:val="8"/>
        </w:numPr>
        <w:jc w:val="both"/>
      </w:pPr>
      <w:r w:rsidRPr="00CE4C4E">
        <w:t>Expérience professionnelle en réparation de cycles ou gestion d’un atelier.</w:t>
      </w:r>
    </w:p>
    <w:p w14:paraId="71D8A50F" w14:textId="77777777" w:rsidR="00E53A7C" w:rsidRPr="00CE4C4E" w:rsidRDefault="00E53A7C" w:rsidP="00E53A7C">
      <w:pPr>
        <w:pStyle w:val="Paragraphedeliste"/>
        <w:numPr>
          <w:ilvl w:val="1"/>
          <w:numId w:val="8"/>
        </w:numPr>
        <w:jc w:val="both"/>
      </w:pPr>
      <w:r w:rsidRPr="00CE4C4E">
        <w:t>Qualifications techniques ou certifications (ex. : CQP mécanicien cycles).</w:t>
      </w:r>
    </w:p>
    <w:p w14:paraId="1F412291" w14:textId="77777777" w:rsidR="00E53A7C" w:rsidRDefault="00E53A7C" w:rsidP="00E53A7C">
      <w:pPr>
        <w:pStyle w:val="Paragraphedeliste"/>
        <w:numPr>
          <w:ilvl w:val="1"/>
          <w:numId w:val="8"/>
        </w:numPr>
        <w:jc w:val="both"/>
      </w:pPr>
      <w:r w:rsidRPr="00CE4C4E">
        <w:t>Références dans le domaine de la mobilité durable ou de l’économie sociale et solidaire.</w:t>
      </w:r>
    </w:p>
    <w:p w14:paraId="20D7E0BB" w14:textId="77777777" w:rsidR="00E53A7C" w:rsidRPr="00CE4C4E" w:rsidRDefault="00E53A7C" w:rsidP="00E53A7C">
      <w:pPr>
        <w:pStyle w:val="Paragraphedeliste"/>
        <w:ind w:left="1440"/>
        <w:jc w:val="both"/>
      </w:pPr>
    </w:p>
    <w:p w14:paraId="14D5276D" w14:textId="77777777" w:rsidR="00E53A7C" w:rsidRPr="00CE4C4E" w:rsidRDefault="00E53A7C" w:rsidP="00E53A7C">
      <w:pPr>
        <w:pStyle w:val="Paragraphedeliste"/>
        <w:numPr>
          <w:ilvl w:val="0"/>
          <w:numId w:val="7"/>
        </w:numPr>
        <w:jc w:val="both"/>
        <w:rPr>
          <w:b/>
          <w:bCs/>
        </w:rPr>
      </w:pPr>
      <w:r w:rsidRPr="00CE4C4E">
        <w:rPr>
          <w:b/>
          <w:bCs/>
        </w:rPr>
        <w:t>Critère environnemental (15%)</w:t>
      </w:r>
    </w:p>
    <w:p w14:paraId="50562AA2" w14:textId="77777777" w:rsidR="00E53A7C" w:rsidRPr="00CE4C4E" w:rsidRDefault="00E53A7C" w:rsidP="00E53A7C">
      <w:pPr>
        <w:pStyle w:val="Paragraphedeliste"/>
        <w:numPr>
          <w:ilvl w:val="1"/>
          <w:numId w:val="9"/>
        </w:numPr>
        <w:jc w:val="both"/>
      </w:pPr>
      <w:r w:rsidRPr="00CE4C4E">
        <w:t>Pratiques écoresponsables dans l’atelier (gestion des déchets, réduction de l’empreinte carbone, produits utilisés, etc.).</w:t>
      </w:r>
    </w:p>
    <w:p w14:paraId="14AE5EDF" w14:textId="77777777" w:rsidR="00E53A7C" w:rsidRDefault="00E53A7C" w:rsidP="00E53A7C">
      <w:pPr>
        <w:pStyle w:val="Paragraphedeliste"/>
        <w:numPr>
          <w:ilvl w:val="1"/>
          <w:numId w:val="9"/>
        </w:numPr>
        <w:jc w:val="both"/>
      </w:pPr>
      <w:r w:rsidRPr="00CE4C4E">
        <w:t>Politique de réutilisation ou de revalorisation de matériel.</w:t>
      </w:r>
    </w:p>
    <w:p w14:paraId="007A5893" w14:textId="77777777" w:rsidR="00E53A7C" w:rsidRDefault="00E53A7C" w:rsidP="00E53A7C">
      <w:pPr>
        <w:pStyle w:val="Paragraphedeliste"/>
        <w:numPr>
          <w:ilvl w:val="1"/>
          <w:numId w:val="9"/>
        </w:numPr>
        <w:jc w:val="both"/>
      </w:pPr>
      <w:r w:rsidRPr="00CE4C4E">
        <w:t>Contribution à la réduction de l’usage de la voiture individuelle dans le quartier par des actions de promotion du vélo.</w:t>
      </w:r>
    </w:p>
    <w:p w14:paraId="70A49E6C" w14:textId="77777777" w:rsidR="00E53A7C" w:rsidRPr="00CE4C4E" w:rsidRDefault="00E53A7C" w:rsidP="00E53A7C">
      <w:pPr>
        <w:pStyle w:val="Paragraphedeliste"/>
        <w:ind w:left="1440"/>
        <w:jc w:val="both"/>
      </w:pPr>
    </w:p>
    <w:p w14:paraId="765E76B7" w14:textId="77777777" w:rsidR="00E53A7C" w:rsidRPr="00CE4C4E" w:rsidRDefault="00E53A7C" w:rsidP="00E53A7C">
      <w:pPr>
        <w:pStyle w:val="Paragraphedeliste"/>
        <w:numPr>
          <w:ilvl w:val="0"/>
          <w:numId w:val="7"/>
        </w:numPr>
        <w:jc w:val="both"/>
        <w:rPr>
          <w:b/>
          <w:bCs/>
        </w:rPr>
      </w:pPr>
      <w:r w:rsidRPr="00CE4C4E">
        <w:rPr>
          <w:b/>
          <w:bCs/>
        </w:rPr>
        <w:t>Engagement en faveur de l’économie sociale, solidaire et circulaire (15%)</w:t>
      </w:r>
    </w:p>
    <w:p w14:paraId="20FD3C00" w14:textId="77777777" w:rsidR="00E53A7C" w:rsidRPr="00CE4C4E" w:rsidRDefault="00E53A7C" w:rsidP="00E53A7C">
      <w:pPr>
        <w:pStyle w:val="Paragraphedeliste"/>
        <w:numPr>
          <w:ilvl w:val="1"/>
          <w:numId w:val="10"/>
        </w:numPr>
        <w:jc w:val="both"/>
      </w:pPr>
      <w:r w:rsidRPr="00CE4C4E">
        <w:t>Emploi ou insertion de publics éloignés de l’emploi.</w:t>
      </w:r>
    </w:p>
    <w:p w14:paraId="2DF386AC" w14:textId="77777777" w:rsidR="00E53A7C" w:rsidRPr="00CE4C4E" w:rsidRDefault="00E53A7C" w:rsidP="00E53A7C">
      <w:pPr>
        <w:pStyle w:val="Paragraphedeliste"/>
        <w:numPr>
          <w:ilvl w:val="1"/>
          <w:numId w:val="10"/>
        </w:numPr>
        <w:jc w:val="both"/>
      </w:pPr>
      <w:r w:rsidRPr="00CE4C4E">
        <w:t>Réemploi ou recyclage de pièces et vélos usagés.</w:t>
      </w:r>
    </w:p>
    <w:p w14:paraId="72823093" w14:textId="77777777" w:rsidR="00E53A7C" w:rsidRDefault="00E53A7C" w:rsidP="00E53A7C">
      <w:pPr>
        <w:pStyle w:val="Paragraphedeliste"/>
        <w:numPr>
          <w:ilvl w:val="1"/>
          <w:numId w:val="10"/>
        </w:numPr>
        <w:jc w:val="both"/>
      </w:pPr>
      <w:r w:rsidRPr="00CE4C4E">
        <w:t>Tarification solidaire ou actions de sensibilisation auprès des habitants.</w:t>
      </w:r>
    </w:p>
    <w:p w14:paraId="078E6B2C" w14:textId="77777777" w:rsidR="00E53A7C" w:rsidRPr="00CE4C4E" w:rsidRDefault="00E53A7C" w:rsidP="00E53A7C">
      <w:pPr>
        <w:pStyle w:val="Paragraphedeliste"/>
        <w:ind w:left="1440"/>
        <w:jc w:val="both"/>
      </w:pPr>
    </w:p>
    <w:p w14:paraId="7DB21C85" w14:textId="77777777" w:rsidR="00E53A7C" w:rsidRPr="00CE4C4E" w:rsidRDefault="00E53A7C" w:rsidP="00E53A7C">
      <w:pPr>
        <w:pStyle w:val="Paragraphedeliste"/>
        <w:numPr>
          <w:ilvl w:val="0"/>
          <w:numId w:val="7"/>
        </w:numPr>
        <w:jc w:val="both"/>
        <w:rPr>
          <w:b/>
          <w:bCs/>
        </w:rPr>
      </w:pPr>
      <w:r w:rsidRPr="00CE4C4E">
        <w:rPr>
          <w:b/>
          <w:bCs/>
        </w:rPr>
        <w:t>Ancrage local et partenariats (15%)</w:t>
      </w:r>
    </w:p>
    <w:p w14:paraId="34FD1A98" w14:textId="77777777" w:rsidR="00E53A7C" w:rsidRPr="00CE4C4E" w:rsidRDefault="00E53A7C" w:rsidP="00E53A7C">
      <w:pPr>
        <w:pStyle w:val="Paragraphedeliste"/>
        <w:numPr>
          <w:ilvl w:val="1"/>
          <w:numId w:val="11"/>
        </w:numPr>
        <w:jc w:val="both"/>
      </w:pPr>
      <w:r w:rsidRPr="00CE4C4E">
        <w:lastRenderedPageBreak/>
        <w:t>Capacité à s’intégrer dans le tissu local (associations, établissements scolaires, entreprises, etc.).</w:t>
      </w:r>
    </w:p>
    <w:p w14:paraId="6CF211DB" w14:textId="77777777" w:rsidR="00E53A7C" w:rsidRPr="00CE4C4E" w:rsidRDefault="00E53A7C" w:rsidP="00E53A7C">
      <w:pPr>
        <w:pStyle w:val="Paragraphedeliste"/>
        <w:numPr>
          <w:ilvl w:val="1"/>
          <w:numId w:val="11"/>
        </w:numPr>
        <w:jc w:val="both"/>
      </w:pPr>
      <w:r w:rsidRPr="00CE4C4E">
        <w:t>Partenariats envisagés ou existants avec des acteurs du territoire.</w:t>
      </w:r>
    </w:p>
    <w:p w14:paraId="1DA3FA31" w14:textId="77777777" w:rsidR="00E53A7C" w:rsidRDefault="00E53A7C" w:rsidP="00E53A7C">
      <w:pPr>
        <w:pStyle w:val="Paragraphedeliste"/>
        <w:numPr>
          <w:ilvl w:val="1"/>
          <w:numId w:val="11"/>
        </w:numPr>
        <w:jc w:val="both"/>
      </w:pPr>
      <w:r w:rsidRPr="00CE4C4E">
        <w:t>Contribution à la dynamique du quartier (événements, animations autour du vélo…).</w:t>
      </w:r>
    </w:p>
    <w:p w14:paraId="36C1F88D" w14:textId="77777777" w:rsidR="00E53A7C" w:rsidRPr="00CE4C4E" w:rsidRDefault="00E53A7C" w:rsidP="00E53A7C">
      <w:pPr>
        <w:pStyle w:val="Paragraphedeliste"/>
        <w:ind w:left="1440"/>
        <w:jc w:val="both"/>
      </w:pPr>
    </w:p>
    <w:p w14:paraId="4A690F64" w14:textId="77777777" w:rsidR="00E53A7C" w:rsidRPr="00CE4C4E" w:rsidRDefault="00E53A7C" w:rsidP="00E53A7C">
      <w:pPr>
        <w:pStyle w:val="Paragraphedeliste"/>
        <w:numPr>
          <w:ilvl w:val="0"/>
          <w:numId w:val="7"/>
        </w:numPr>
        <w:jc w:val="both"/>
        <w:rPr>
          <w:b/>
          <w:bCs/>
        </w:rPr>
      </w:pPr>
      <w:r w:rsidRPr="00CE4C4E">
        <w:rPr>
          <w:b/>
          <w:bCs/>
        </w:rPr>
        <w:t>Viabilité économique et modèle de gestion (15%)</w:t>
      </w:r>
    </w:p>
    <w:p w14:paraId="3B8044D2" w14:textId="77777777" w:rsidR="00E53A7C" w:rsidRPr="00CE4C4E" w:rsidRDefault="00E53A7C" w:rsidP="00E53A7C">
      <w:pPr>
        <w:pStyle w:val="Paragraphedeliste"/>
        <w:numPr>
          <w:ilvl w:val="1"/>
          <w:numId w:val="12"/>
        </w:numPr>
        <w:jc w:val="both"/>
      </w:pPr>
      <w:r w:rsidRPr="00CE4C4E">
        <w:t>Budget prévisionnel détaillé.</w:t>
      </w:r>
    </w:p>
    <w:p w14:paraId="42DD0FCB" w14:textId="77777777" w:rsidR="00E53A7C" w:rsidRPr="00CE4C4E" w:rsidRDefault="00E53A7C" w:rsidP="00E53A7C">
      <w:pPr>
        <w:pStyle w:val="Paragraphedeliste"/>
        <w:numPr>
          <w:ilvl w:val="1"/>
          <w:numId w:val="12"/>
        </w:numPr>
        <w:jc w:val="both"/>
      </w:pPr>
      <w:r w:rsidRPr="00CE4C4E">
        <w:t>Plan de financement cohérent et adapté.</w:t>
      </w:r>
    </w:p>
    <w:p w14:paraId="35B3C0FA" w14:textId="77777777" w:rsidR="00E53A7C" w:rsidRPr="00CE4C4E" w:rsidRDefault="00E53A7C" w:rsidP="00E53A7C">
      <w:pPr>
        <w:pStyle w:val="Paragraphedeliste"/>
        <w:numPr>
          <w:ilvl w:val="1"/>
          <w:numId w:val="12"/>
        </w:numPr>
        <w:jc w:val="both"/>
      </w:pPr>
      <w:r w:rsidRPr="00CE4C4E">
        <w:t>Stratégie de pérennisation de l’activité à moyen et long terme.</w:t>
      </w:r>
    </w:p>
    <w:p w14:paraId="62C3E4A4" w14:textId="77777777" w:rsidR="0046427F" w:rsidRDefault="0046427F" w:rsidP="00E53A7C">
      <w:pPr>
        <w:pStyle w:val="Default"/>
        <w:jc w:val="both"/>
        <w:rPr>
          <w:color w:val="auto"/>
          <w:sz w:val="22"/>
          <w:szCs w:val="22"/>
        </w:rPr>
      </w:pPr>
    </w:p>
    <w:p w14:paraId="70F40056" w14:textId="7CD9FCA2" w:rsidR="00E53A7C" w:rsidRPr="00E53A7C" w:rsidRDefault="0046427F" w:rsidP="00E53A7C">
      <w:pPr>
        <w:pStyle w:val="Default"/>
        <w:numPr>
          <w:ilvl w:val="0"/>
          <w:numId w:val="13"/>
        </w:numPr>
        <w:jc w:val="both"/>
        <w:rPr>
          <w:b/>
          <w:bCs/>
          <w:color w:val="auto"/>
          <w:sz w:val="22"/>
          <w:szCs w:val="22"/>
        </w:rPr>
      </w:pPr>
      <w:r>
        <w:rPr>
          <w:b/>
          <w:bCs/>
          <w:color w:val="auto"/>
          <w:sz w:val="22"/>
          <w:szCs w:val="22"/>
        </w:rPr>
        <w:t xml:space="preserve">Modalités de sélection </w:t>
      </w:r>
    </w:p>
    <w:p w14:paraId="6EC98C51" w14:textId="77777777" w:rsidR="00E53A7C" w:rsidRDefault="00E53A7C" w:rsidP="00E53A7C">
      <w:pPr>
        <w:pStyle w:val="Default"/>
        <w:jc w:val="both"/>
        <w:rPr>
          <w:color w:val="auto"/>
          <w:sz w:val="22"/>
          <w:szCs w:val="22"/>
        </w:rPr>
      </w:pPr>
    </w:p>
    <w:p w14:paraId="4DF6ECAE" w14:textId="608BD079" w:rsidR="0046427F" w:rsidRDefault="0046427F" w:rsidP="00E53A7C">
      <w:pPr>
        <w:pStyle w:val="Default"/>
        <w:jc w:val="both"/>
        <w:rPr>
          <w:color w:val="auto"/>
          <w:sz w:val="22"/>
          <w:szCs w:val="22"/>
        </w:rPr>
      </w:pPr>
      <w:r>
        <w:rPr>
          <w:color w:val="auto"/>
          <w:sz w:val="22"/>
          <w:szCs w:val="22"/>
        </w:rPr>
        <w:t xml:space="preserve">La </w:t>
      </w:r>
      <w:r w:rsidR="00E53A7C">
        <w:rPr>
          <w:color w:val="auto"/>
          <w:sz w:val="22"/>
          <w:szCs w:val="22"/>
        </w:rPr>
        <w:t>V</w:t>
      </w:r>
      <w:r>
        <w:rPr>
          <w:color w:val="auto"/>
          <w:sz w:val="22"/>
          <w:szCs w:val="22"/>
        </w:rPr>
        <w:t xml:space="preserve">ille se réserve la possibilité de négocier avec le ou les candidats. </w:t>
      </w:r>
    </w:p>
    <w:p w14:paraId="6B69D15A" w14:textId="77777777" w:rsidR="00E53A7C" w:rsidRDefault="00E53A7C" w:rsidP="00E53A7C">
      <w:pPr>
        <w:pStyle w:val="Default"/>
        <w:jc w:val="both"/>
        <w:rPr>
          <w:color w:val="auto"/>
          <w:sz w:val="22"/>
          <w:szCs w:val="22"/>
        </w:rPr>
      </w:pPr>
    </w:p>
    <w:p w14:paraId="7E5EFB88" w14:textId="77777777" w:rsidR="00E53A7C" w:rsidRDefault="0046427F" w:rsidP="00E53A7C">
      <w:pPr>
        <w:pStyle w:val="Default"/>
        <w:jc w:val="both"/>
        <w:rPr>
          <w:color w:val="auto"/>
          <w:sz w:val="22"/>
          <w:szCs w:val="22"/>
        </w:rPr>
      </w:pPr>
      <w:r>
        <w:rPr>
          <w:color w:val="auto"/>
          <w:sz w:val="22"/>
          <w:szCs w:val="22"/>
        </w:rPr>
        <w:t>Aucune indemnisation ne sera versée aux candidats, quelle que soit la suite donnée à leur proposition.</w:t>
      </w:r>
    </w:p>
    <w:p w14:paraId="0902319C" w14:textId="77777777" w:rsidR="00E53A7C" w:rsidRDefault="00E53A7C" w:rsidP="00E53A7C">
      <w:pPr>
        <w:pStyle w:val="Default"/>
        <w:jc w:val="both"/>
        <w:rPr>
          <w:color w:val="auto"/>
          <w:sz w:val="22"/>
          <w:szCs w:val="22"/>
        </w:rPr>
      </w:pPr>
    </w:p>
    <w:p w14:paraId="5E80AB41" w14:textId="1CE49A5A" w:rsidR="00657A90" w:rsidRDefault="0046427F" w:rsidP="00E53A7C">
      <w:pPr>
        <w:pStyle w:val="Default"/>
        <w:jc w:val="both"/>
      </w:pPr>
      <w:r>
        <w:rPr>
          <w:color w:val="auto"/>
          <w:sz w:val="22"/>
          <w:szCs w:val="22"/>
        </w:rPr>
        <w:t>Chaque candidat recevra un courrier faisant état de la décision de la Ville sur la suite à donner à sa candidature.</w:t>
      </w:r>
    </w:p>
    <w:sectPr w:rsidR="00657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5EED8"/>
    <w:multiLevelType w:val="hybridMultilevel"/>
    <w:tmpl w:val="285E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61AD1F"/>
    <w:multiLevelType w:val="hybridMultilevel"/>
    <w:tmpl w:val="1C854C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BF779E"/>
    <w:multiLevelType w:val="hybridMultilevel"/>
    <w:tmpl w:val="93F6D578"/>
    <w:lvl w:ilvl="0" w:tplc="040C000F">
      <w:start w:val="1"/>
      <w:numFmt w:val="decimal"/>
      <w:lvlText w:val="%1."/>
      <w:lvlJc w:val="left"/>
      <w:pPr>
        <w:ind w:left="720" w:hanging="360"/>
      </w:pPr>
    </w:lvl>
    <w:lvl w:ilvl="1" w:tplc="52E46BCE">
      <w:start w:val="1"/>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C044FD"/>
    <w:multiLevelType w:val="hybridMultilevel"/>
    <w:tmpl w:val="C658C81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E52B8F"/>
    <w:multiLevelType w:val="hybridMultilevel"/>
    <w:tmpl w:val="5176B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F58D0"/>
    <w:multiLevelType w:val="hybridMultilevel"/>
    <w:tmpl w:val="17E8E2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D84B6D"/>
    <w:multiLevelType w:val="hybridMultilevel"/>
    <w:tmpl w:val="AD2AD26E"/>
    <w:lvl w:ilvl="0" w:tplc="040C000F">
      <w:start w:val="1"/>
      <w:numFmt w:val="decimal"/>
      <w:lvlText w:val="%1."/>
      <w:lvlJc w:val="left"/>
      <w:pPr>
        <w:ind w:left="720" w:hanging="360"/>
      </w:pPr>
    </w:lvl>
    <w:lvl w:ilvl="1" w:tplc="52E46BCE">
      <w:start w:val="1"/>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206E1D"/>
    <w:multiLevelType w:val="hybridMultilevel"/>
    <w:tmpl w:val="1C703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BF10DD"/>
    <w:multiLevelType w:val="hybridMultilevel"/>
    <w:tmpl w:val="4D529C1E"/>
    <w:lvl w:ilvl="0" w:tplc="040C000F">
      <w:start w:val="1"/>
      <w:numFmt w:val="decimal"/>
      <w:lvlText w:val="%1."/>
      <w:lvlJc w:val="left"/>
      <w:pPr>
        <w:ind w:left="720" w:hanging="360"/>
      </w:pPr>
    </w:lvl>
    <w:lvl w:ilvl="1" w:tplc="52E46BCE">
      <w:start w:val="1"/>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EB705B"/>
    <w:multiLevelType w:val="hybridMultilevel"/>
    <w:tmpl w:val="38187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8B32C9"/>
    <w:multiLevelType w:val="hybridMultilevel"/>
    <w:tmpl w:val="4AD8C0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9F2C82"/>
    <w:multiLevelType w:val="hybridMultilevel"/>
    <w:tmpl w:val="38AEE674"/>
    <w:lvl w:ilvl="0" w:tplc="52E46BC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623A78"/>
    <w:multiLevelType w:val="hybridMultilevel"/>
    <w:tmpl w:val="A6B2A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F26520"/>
    <w:multiLevelType w:val="hybridMultilevel"/>
    <w:tmpl w:val="AAB4552A"/>
    <w:lvl w:ilvl="0" w:tplc="040C000F">
      <w:start w:val="1"/>
      <w:numFmt w:val="decimal"/>
      <w:lvlText w:val="%1."/>
      <w:lvlJc w:val="left"/>
      <w:pPr>
        <w:ind w:left="720" w:hanging="360"/>
      </w:pPr>
    </w:lvl>
    <w:lvl w:ilvl="1" w:tplc="52E46BCE">
      <w:start w:val="1"/>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D47FC7"/>
    <w:multiLevelType w:val="hybridMultilevel"/>
    <w:tmpl w:val="91FCD3C4"/>
    <w:lvl w:ilvl="0" w:tplc="040C000F">
      <w:start w:val="1"/>
      <w:numFmt w:val="decimal"/>
      <w:lvlText w:val="%1."/>
      <w:lvlJc w:val="left"/>
      <w:pPr>
        <w:ind w:left="720" w:hanging="360"/>
      </w:pPr>
    </w:lvl>
    <w:lvl w:ilvl="1" w:tplc="52E46BCE">
      <w:start w:val="1"/>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9E245A"/>
    <w:multiLevelType w:val="hybridMultilevel"/>
    <w:tmpl w:val="0CF8C3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1134D9"/>
    <w:multiLevelType w:val="hybridMultilevel"/>
    <w:tmpl w:val="88B3AA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0"/>
  </w:num>
  <w:num w:numId="3">
    <w:abstractNumId w:val="5"/>
  </w:num>
  <w:num w:numId="4">
    <w:abstractNumId w:val="1"/>
  </w:num>
  <w:num w:numId="5">
    <w:abstractNumId w:val="12"/>
  </w:num>
  <w:num w:numId="6">
    <w:abstractNumId w:val="9"/>
  </w:num>
  <w:num w:numId="7">
    <w:abstractNumId w:val="3"/>
  </w:num>
  <w:num w:numId="8">
    <w:abstractNumId w:val="2"/>
  </w:num>
  <w:num w:numId="9">
    <w:abstractNumId w:val="6"/>
  </w:num>
  <w:num w:numId="10">
    <w:abstractNumId w:val="8"/>
  </w:num>
  <w:num w:numId="11">
    <w:abstractNumId w:val="13"/>
  </w:num>
  <w:num w:numId="12">
    <w:abstractNumId w:val="14"/>
  </w:num>
  <w:num w:numId="13">
    <w:abstractNumId w:val="15"/>
  </w:num>
  <w:num w:numId="14">
    <w:abstractNumId w:val="10"/>
  </w:num>
  <w:num w:numId="15">
    <w:abstractNumId w:val="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7F"/>
    <w:rsid w:val="001B2A77"/>
    <w:rsid w:val="0021685D"/>
    <w:rsid w:val="004612F5"/>
    <w:rsid w:val="0046427F"/>
    <w:rsid w:val="00657A90"/>
    <w:rsid w:val="007B457F"/>
    <w:rsid w:val="008F1A58"/>
    <w:rsid w:val="009207FF"/>
    <w:rsid w:val="009D677C"/>
    <w:rsid w:val="00AA72EE"/>
    <w:rsid w:val="00D86645"/>
    <w:rsid w:val="00E53A7C"/>
    <w:rsid w:val="00E8253D"/>
    <w:rsid w:val="00E82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BFF"/>
  <w15:chartTrackingRefBased/>
  <w15:docId w15:val="{01861AB1-1CCE-4F41-A2EF-366854F2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427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866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6645"/>
    <w:rPr>
      <w:b/>
      <w:bCs/>
    </w:rPr>
  </w:style>
  <w:style w:type="paragraph" w:styleId="Paragraphedeliste">
    <w:name w:val="List Paragraph"/>
    <w:basedOn w:val="Normal"/>
    <w:uiPriority w:val="34"/>
    <w:qFormat/>
    <w:rsid w:val="00D86645"/>
    <w:pPr>
      <w:ind w:left="720"/>
      <w:contextualSpacing/>
    </w:pPr>
  </w:style>
  <w:style w:type="character" w:styleId="Lienhypertexte">
    <w:name w:val="Hyperlink"/>
    <w:basedOn w:val="Policepardfaut"/>
    <w:uiPriority w:val="99"/>
    <w:unhideWhenUsed/>
    <w:rsid w:val="00E53A7C"/>
    <w:rPr>
      <w:color w:val="0563C1" w:themeColor="hyperlink"/>
      <w:u w:val="single"/>
    </w:rPr>
  </w:style>
  <w:style w:type="character" w:styleId="Marquedecommentaire">
    <w:name w:val="annotation reference"/>
    <w:basedOn w:val="Policepardfaut"/>
    <w:uiPriority w:val="99"/>
    <w:semiHidden/>
    <w:unhideWhenUsed/>
    <w:rsid w:val="00E8253D"/>
    <w:rPr>
      <w:sz w:val="16"/>
      <w:szCs w:val="16"/>
    </w:rPr>
  </w:style>
  <w:style w:type="paragraph" w:styleId="Commentaire">
    <w:name w:val="annotation text"/>
    <w:basedOn w:val="Normal"/>
    <w:link w:val="CommentaireCar"/>
    <w:uiPriority w:val="99"/>
    <w:semiHidden/>
    <w:unhideWhenUsed/>
    <w:rsid w:val="00E8253D"/>
    <w:pPr>
      <w:spacing w:line="240" w:lineRule="auto"/>
    </w:pPr>
    <w:rPr>
      <w:sz w:val="20"/>
      <w:szCs w:val="20"/>
    </w:rPr>
  </w:style>
  <w:style w:type="character" w:customStyle="1" w:styleId="CommentaireCar">
    <w:name w:val="Commentaire Car"/>
    <w:basedOn w:val="Policepardfaut"/>
    <w:link w:val="Commentaire"/>
    <w:uiPriority w:val="99"/>
    <w:semiHidden/>
    <w:rsid w:val="00E8253D"/>
    <w:rPr>
      <w:sz w:val="20"/>
      <w:szCs w:val="20"/>
    </w:rPr>
  </w:style>
  <w:style w:type="paragraph" w:styleId="Objetducommentaire">
    <w:name w:val="annotation subject"/>
    <w:basedOn w:val="Commentaire"/>
    <w:next w:val="Commentaire"/>
    <w:link w:val="ObjetducommentaireCar"/>
    <w:uiPriority w:val="99"/>
    <w:semiHidden/>
    <w:unhideWhenUsed/>
    <w:rsid w:val="00E8253D"/>
    <w:rPr>
      <w:b/>
      <w:bCs/>
    </w:rPr>
  </w:style>
  <w:style w:type="character" w:customStyle="1" w:styleId="ObjetducommentaireCar">
    <w:name w:val="Objet du commentaire Car"/>
    <w:basedOn w:val="CommentaireCar"/>
    <w:link w:val="Objetducommentaire"/>
    <w:uiPriority w:val="99"/>
    <w:semiHidden/>
    <w:rsid w:val="00E82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3855">
      <w:bodyDiv w:val="1"/>
      <w:marLeft w:val="0"/>
      <w:marRight w:val="0"/>
      <w:marTop w:val="0"/>
      <w:marBottom w:val="0"/>
      <w:divBdr>
        <w:top w:val="none" w:sz="0" w:space="0" w:color="auto"/>
        <w:left w:val="none" w:sz="0" w:space="0" w:color="auto"/>
        <w:bottom w:val="none" w:sz="0" w:space="0" w:color="auto"/>
        <w:right w:val="none" w:sz="0" w:space="0" w:color="auto"/>
      </w:divBdr>
    </w:div>
    <w:div w:id="18959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in.delaunay@saintdenis.fr" TargetMode="External"/><Relationship Id="rId3" Type="http://schemas.openxmlformats.org/officeDocument/2006/relationships/settings" Target="settings.xml"/><Relationship Id="rId7" Type="http://schemas.openxmlformats.org/officeDocument/2006/relationships/hyperlink" Target="mailto:olivier.marro@saintdeni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lia.viou@saintdenis.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adredevie@saintdenis.fr" TargetMode="External"/><Relationship Id="rId4" Type="http://schemas.openxmlformats.org/officeDocument/2006/relationships/webSettings" Target="webSettings.xml"/><Relationship Id="rId9" Type="http://schemas.openxmlformats.org/officeDocument/2006/relationships/hyperlink" Target="mailto:commerces@saintden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1700</Words>
  <Characters>9351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VIOU</dc:creator>
  <cp:keywords/>
  <dc:description/>
  <cp:lastModifiedBy>Celia VIOU</cp:lastModifiedBy>
  <cp:revision>3</cp:revision>
  <dcterms:created xsi:type="dcterms:W3CDTF">2025-07-11T12:20:00Z</dcterms:created>
  <dcterms:modified xsi:type="dcterms:W3CDTF">2025-07-11T13:00:00Z</dcterms:modified>
</cp:coreProperties>
</file>